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44F" w:rsidRPr="00B2744F" w:rsidRDefault="00B2744F" w:rsidP="009B6358">
      <w:pPr>
        <w:spacing w:after="0"/>
        <w:rPr>
          <w:b/>
          <w:sz w:val="32"/>
          <w:szCs w:val="32"/>
        </w:rPr>
      </w:pPr>
      <w:r w:rsidRPr="00B2744F">
        <w:rPr>
          <w:b/>
          <w:sz w:val="32"/>
          <w:szCs w:val="32"/>
        </w:rPr>
        <w:t>Oversikt over Statens krisepakker for næringslivet</w:t>
      </w:r>
      <w:r w:rsidR="0010280B">
        <w:rPr>
          <w:b/>
          <w:sz w:val="32"/>
          <w:szCs w:val="32"/>
        </w:rPr>
        <w:t xml:space="preserve"> per </w:t>
      </w:r>
      <w:r w:rsidR="003178D9">
        <w:rPr>
          <w:b/>
          <w:sz w:val="32"/>
          <w:szCs w:val="32"/>
        </w:rPr>
        <w:t>1</w:t>
      </w:r>
      <w:r w:rsidR="00ED69A8">
        <w:rPr>
          <w:b/>
          <w:sz w:val="32"/>
          <w:szCs w:val="32"/>
        </w:rPr>
        <w:t>4</w:t>
      </w:r>
      <w:r w:rsidR="00CC3005">
        <w:rPr>
          <w:b/>
          <w:sz w:val="32"/>
          <w:szCs w:val="32"/>
        </w:rPr>
        <w:t>. april</w:t>
      </w:r>
    </w:p>
    <w:p w:rsidR="00B2744F" w:rsidRDefault="005E1852" w:rsidP="009B6358">
      <w:pPr>
        <w:spacing w:after="0"/>
        <w:rPr>
          <w:b/>
          <w:sz w:val="20"/>
          <w:szCs w:val="20"/>
        </w:rPr>
      </w:pPr>
      <w:r>
        <w:rPr>
          <w:b/>
          <w:sz w:val="20"/>
          <w:szCs w:val="20"/>
        </w:rPr>
        <w:t>Kilder: NHO, Innovasjon Norge, Nærings- og fiskeridepartementet, Kulturdepartementet</w:t>
      </w:r>
    </w:p>
    <w:p w:rsidR="005E1852" w:rsidRPr="005E1852" w:rsidRDefault="005E1852" w:rsidP="009B6358">
      <w:pPr>
        <w:spacing w:after="0"/>
        <w:rPr>
          <w:b/>
          <w:sz w:val="20"/>
          <w:szCs w:val="20"/>
        </w:rPr>
      </w:pPr>
    </w:p>
    <w:p w:rsidR="007B120E" w:rsidRPr="00B2744F" w:rsidRDefault="009B6358" w:rsidP="009B6358">
      <w:pPr>
        <w:spacing w:after="0"/>
        <w:rPr>
          <w:b/>
          <w:sz w:val="28"/>
          <w:szCs w:val="28"/>
        </w:rPr>
      </w:pPr>
      <w:r w:rsidRPr="00B2744F">
        <w:rPr>
          <w:b/>
          <w:sz w:val="28"/>
          <w:szCs w:val="28"/>
        </w:rPr>
        <w:t>Skatter og avgifter</w:t>
      </w:r>
    </w:p>
    <w:p w:rsidR="009B6358" w:rsidRDefault="009B6358" w:rsidP="009B6358">
      <w:pPr>
        <w:spacing w:after="0"/>
      </w:pPr>
    </w:p>
    <w:p w:rsidR="009B6358" w:rsidRPr="009B6358" w:rsidRDefault="009B6358" w:rsidP="009B6358">
      <w:pPr>
        <w:pStyle w:val="Listeavsnitt"/>
        <w:numPr>
          <w:ilvl w:val="0"/>
          <w:numId w:val="1"/>
        </w:numPr>
        <w:spacing w:after="0"/>
        <w:rPr>
          <w:b/>
        </w:rPr>
      </w:pPr>
      <w:r w:rsidRPr="009B6358">
        <w:rPr>
          <w:b/>
        </w:rPr>
        <w:t xml:space="preserve">Arbeidsgiveravgiften kuttes </w:t>
      </w:r>
      <w:r w:rsidR="00930ED3" w:rsidRPr="009B6358">
        <w:rPr>
          <w:b/>
        </w:rPr>
        <w:t>midlertidig</w:t>
      </w:r>
      <w:r w:rsidRPr="009B6358">
        <w:rPr>
          <w:b/>
        </w:rPr>
        <w:t xml:space="preserve"> og utsettes</w:t>
      </w:r>
    </w:p>
    <w:p w:rsidR="009B6358" w:rsidRDefault="009B6358" w:rsidP="009B6358">
      <w:pPr>
        <w:spacing w:after="0"/>
        <w:ind w:firstLine="708"/>
      </w:pPr>
      <w:r w:rsidRPr="009B6358">
        <w:t>Midlertidig kutt i arbeidsgiveravgiften med fi</w:t>
      </w:r>
      <w:r>
        <w:t>re prosentpoeng for mai og juni.</w:t>
      </w:r>
    </w:p>
    <w:p w:rsidR="009B6358" w:rsidRDefault="009B6358" w:rsidP="009B6358">
      <w:pPr>
        <w:spacing w:after="0"/>
        <w:ind w:left="708"/>
      </w:pPr>
      <w:r w:rsidRPr="009B6358">
        <w:t>Innbetaling av terminen for arbeidsgiveravgift som forfaller 15. mai utsettes til 15. august 2020. Utsettelsen omfatter også lønnsdelen av finansskatten. Det påløper ingen renter som følge av utsettelsen. </w:t>
      </w:r>
    </w:p>
    <w:p w:rsidR="009B6358" w:rsidRDefault="009B6358" w:rsidP="009B6358">
      <w:pPr>
        <w:spacing w:after="0"/>
        <w:ind w:left="708"/>
      </w:pPr>
    </w:p>
    <w:p w:rsidR="009B6358" w:rsidRPr="009B6358" w:rsidRDefault="009B6358" w:rsidP="009B6358">
      <w:pPr>
        <w:pStyle w:val="Listeavsnitt"/>
        <w:numPr>
          <w:ilvl w:val="0"/>
          <w:numId w:val="1"/>
        </w:numPr>
        <w:rPr>
          <w:b/>
        </w:rPr>
      </w:pPr>
      <w:r w:rsidRPr="009B6358">
        <w:rPr>
          <w:b/>
        </w:rPr>
        <w:t>Utsatt formuesskatt</w:t>
      </w:r>
    </w:p>
    <w:p w:rsidR="009B6358" w:rsidRDefault="009B6358" w:rsidP="009B6358">
      <w:pPr>
        <w:pStyle w:val="Listeavsnitt"/>
        <w:spacing w:after="0"/>
      </w:pPr>
      <w:r w:rsidRPr="009B6358">
        <w:t>Eiere av bedrifter som går med underskudd i 2020, kan få utsettelse med innbetaling av formuesskatt på virksomhetsformue (arbeidende kapital) når den forfaller til betaling i 2021. Eiere som kan sannsynliggjøre at bedriften vil gå med underskudd, vil kunne få redusert sin forskuddsskatt – som inkluderer formuesskatten – i 2020.</w:t>
      </w:r>
    </w:p>
    <w:p w:rsidR="009B6358" w:rsidRDefault="009B6358" w:rsidP="009B6358">
      <w:pPr>
        <w:pStyle w:val="Listeavsnitt"/>
        <w:spacing w:after="0"/>
      </w:pPr>
    </w:p>
    <w:p w:rsidR="009B6358" w:rsidRPr="009B6358" w:rsidRDefault="009B6358" w:rsidP="009B6358">
      <w:pPr>
        <w:pStyle w:val="Listeavsnitt"/>
        <w:numPr>
          <w:ilvl w:val="0"/>
          <w:numId w:val="1"/>
        </w:numPr>
        <w:rPr>
          <w:b/>
        </w:rPr>
      </w:pPr>
      <w:r w:rsidRPr="009B6358">
        <w:rPr>
          <w:b/>
        </w:rPr>
        <w:t>Avgifter for luftfart oppheves</w:t>
      </w:r>
    </w:p>
    <w:p w:rsidR="009B6358" w:rsidRDefault="009B6358" w:rsidP="009B6358">
      <w:pPr>
        <w:pStyle w:val="Listeavsnitt"/>
        <w:spacing w:after="0"/>
      </w:pPr>
      <w:r>
        <w:t>Flypassasjeravgiften oppheves midlertidig for flygninger i perioden fra 1. januar 2020 frem til 31. oktober 2020. Samtlige lufthavnavgifter oppheves midlertidig til og med 30. juni. Private flyplasser kompenseres for bortfall av lufthavnsavgifter.</w:t>
      </w:r>
    </w:p>
    <w:p w:rsidR="009B6358" w:rsidRPr="009B6358" w:rsidRDefault="009B6358" w:rsidP="009B6358">
      <w:pPr>
        <w:pStyle w:val="Listeavsnitt"/>
        <w:spacing w:after="0"/>
        <w:rPr>
          <w:b/>
        </w:rPr>
      </w:pPr>
    </w:p>
    <w:p w:rsidR="009B6358" w:rsidRPr="009B6358" w:rsidRDefault="009B6358" w:rsidP="009B6358">
      <w:pPr>
        <w:pStyle w:val="Listeavsnitt"/>
        <w:numPr>
          <w:ilvl w:val="0"/>
          <w:numId w:val="1"/>
        </w:numPr>
      </w:pPr>
      <w:r w:rsidRPr="009B6358">
        <w:rPr>
          <w:b/>
        </w:rPr>
        <w:t>Redusert lav merverdiavgiftssats</w:t>
      </w:r>
      <w:r w:rsidRPr="009B6358">
        <w:t xml:space="preserve"> (forslag)</w:t>
      </w:r>
    </w:p>
    <w:p w:rsidR="009B6358" w:rsidRDefault="009B6358" w:rsidP="009B6358">
      <w:pPr>
        <w:pStyle w:val="Listeavsnitt"/>
        <w:spacing w:after="0"/>
      </w:pPr>
      <w:r w:rsidRPr="009B6358">
        <w:t>Den lave satsen i merverdiavgiften foreslås å reduseres videre fra 8 til 7 prosent fra 1. april 2020 til 31. oktober 2020 for bransjer som bl.a. reiseliv og deler av idretten. Disse næringene har i utgangspunktet en merverdiavgiftssats på 12 prosent. </w:t>
      </w:r>
    </w:p>
    <w:p w:rsidR="009B6358" w:rsidRDefault="009B6358" w:rsidP="009B6358">
      <w:pPr>
        <w:pStyle w:val="Listeavsnitt"/>
        <w:spacing w:after="0"/>
      </w:pPr>
    </w:p>
    <w:p w:rsidR="009B6358" w:rsidRPr="009B6358" w:rsidRDefault="009B6358" w:rsidP="009B6358">
      <w:pPr>
        <w:pStyle w:val="Listeavsnitt"/>
        <w:numPr>
          <w:ilvl w:val="0"/>
          <w:numId w:val="1"/>
        </w:numPr>
        <w:spacing w:after="0"/>
        <w:rPr>
          <w:b/>
        </w:rPr>
      </w:pPr>
      <w:r w:rsidRPr="009B6358">
        <w:rPr>
          <w:b/>
        </w:rPr>
        <w:t>Merverdiavgift (MVA) utsettes</w:t>
      </w:r>
    </w:p>
    <w:p w:rsidR="009B6358" w:rsidRPr="009B6358" w:rsidRDefault="009B6358" w:rsidP="009B6358">
      <w:pPr>
        <w:pStyle w:val="Listeavsnitt"/>
        <w:spacing w:after="0"/>
      </w:pPr>
      <w:r>
        <w:t>Innbetaling av merverdiavgift som forfaller 15. april 2020 utsettes til 10. juni 2020. Det påløper ingen renter.</w:t>
      </w:r>
    </w:p>
    <w:p w:rsidR="009B6358" w:rsidRDefault="009B6358" w:rsidP="009B6358">
      <w:pPr>
        <w:spacing w:after="0"/>
      </w:pPr>
    </w:p>
    <w:p w:rsidR="009B6358" w:rsidRPr="009B6358" w:rsidRDefault="009B6358" w:rsidP="009B6358">
      <w:pPr>
        <w:pStyle w:val="Listeavsnitt"/>
        <w:numPr>
          <w:ilvl w:val="0"/>
          <w:numId w:val="1"/>
        </w:numPr>
        <w:spacing w:after="0"/>
        <w:rPr>
          <w:b/>
        </w:rPr>
      </w:pPr>
      <w:r w:rsidRPr="009B6358">
        <w:rPr>
          <w:b/>
        </w:rPr>
        <w:t>Forskuddsskatt for selskaper utsettes</w:t>
      </w:r>
    </w:p>
    <w:p w:rsidR="009B6358" w:rsidRDefault="009B6358" w:rsidP="009B6358">
      <w:pPr>
        <w:spacing w:after="0"/>
        <w:ind w:left="708"/>
      </w:pPr>
      <w:r>
        <w:t>Innbetaling av forskuddsskatt for selskaper, inkludert overskuddsandelen av finansskatt, andre termin 15. april utsettes til 1. september. Gjelder ikke for foretak som er naturressursskatt- og grunnrenteskattepliktige.</w:t>
      </w:r>
    </w:p>
    <w:p w:rsidR="009B6358" w:rsidRDefault="009B6358" w:rsidP="009B6358">
      <w:pPr>
        <w:spacing w:after="0"/>
        <w:ind w:left="708"/>
      </w:pPr>
    </w:p>
    <w:p w:rsidR="009B6358" w:rsidRPr="009B6358" w:rsidRDefault="009B6358" w:rsidP="009B6358">
      <w:pPr>
        <w:pStyle w:val="Listeavsnitt"/>
        <w:numPr>
          <w:ilvl w:val="0"/>
          <w:numId w:val="1"/>
        </w:numPr>
        <w:spacing w:after="0"/>
        <w:rPr>
          <w:b/>
        </w:rPr>
      </w:pPr>
      <w:r w:rsidRPr="009B6358">
        <w:rPr>
          <w:b/>
        </w:rPr>
        <w:t>Forskuddsskatt for selvstendig næringsdrivende utsettes</w:t>
      </w:r>
    </w:p>
    <w:p w:rsidR="009B6358" w:rsidRDefault="009B6358" w:rsidP="009B6358">
      <w:pPr>
        <w:spacing w:after="0"/>
        <w:ind w:left="708"/>
      </w:pPr>
      <w:r>
        <w:t>Innbetaling av forskuddsskatt for selvstendig næringsdrivende og andre personlige skattytere utsettes. Forfall blir i 2020: 1. mai, 15. juli, 15. september og 15. november.</w:t>
      </w:r>
    </w:p>
    <w:p w:rsidR="009B6358" w:rsidRDefault="009B6358" w:rsidP="009B6358">
      <w:pPr>
        <w:spacing w:after="0"/>
        <w:ind w:left="708"/>
      </w:pPr>
    </w:p>
    <w:p w:rsidR="009B6358" w:rsidRPr="009B6358" w:rsidRDefault="009B6358" w:rsidP="009B6358">
      <w:pPr>
        <w:pStyle w:val="Listeavsnitt"/>
        <w:numPr>
          <w:ilvl w:val="0"/>
          <w:numId w:val="1"/>
        </w:numPr>
        <w:spacing w:after="0"/>
        <w:rPr>
          <w:b/>
        </w:rPr>
      </w:pPr>
      <w:r w:rsidRPr="009B6358">
        <w:rPr>
          <w:b/>
        </w:rPr>
        <w:t>Tilbakeføring av underskudd i bedriften</w:t>
      </w:r>
    </w:p>
    <w:p w:rsidR="009B6358" w:rsidRDefault="009B6358" w:rsidP="009B6358">
      <w:pPr>
        <w:spacing w:after="0"/>
        <w:ind w:left="708"/>
      </w:pPr>
      <w:r>
        <w:t>Bedrifter som går med underskudd i 2020, kan tilbakeføre underskuddet, begrenset opp til kr. 30 mill., mot beskattet overskudd fra 2018 og 2019.</w:t>
      </w:r>
    </w:p>
    <w:p w:rsidR="009B6358" w:rsidRDefault="009B6358" w:rsidP="009B6358">
      <w:pPr>
        <w:spacing w:after="0"/>
        <w:ind w:left="708"/>
      </w:pPr>
    </w:p>
    <w:p w:rsidR="009B6358" w:rsidRDefault="009B6358">
      <w:r>
        <w:br w:type="page"/>
      </w:r>
    </w:p>
    <w:p w:rsidR="009B6358" w:rsidRPr="009B6358" w:rsidRDefault="00930ED3" w:rsidP="009B6358">
      <w:pPr>
        <w:spacing w:after="0"/>
        <w:rPr>
          <w:b/>
          <w:sz w:val="28"/>
          <w:szCs w:val="28"/>
        </w:rPr>
      </w:pPr>
      <w:r>
        <w:rPr>
          <w:b/>
          <w:sz w:val="28"/>
          <w:szCs w:val="28"/>
        </w:rPr>
        <w:lastRenderedPageBreak/>
        <w:t>Kredit</w:t>
      </w:r>
      <w:r w:rsidR="009B6358" w:rsidRPr="009B6358">
        <w:rPr>
          <w:b/>
          <w:sz w:val="28"/>
          <w:szCs w:val="28"/>
        </w:rPr>
        <w:t>tilgang og økonomi</w:t>
      </w:r>
    </w:p>
    <w:p w:rsidR="009B6358" w:rsidRDefault="009B6358" w:rsidP="009B6358">
      <w:pPr>
        <w:spacing w:after="0"/>
        <w:ind w:left="708"/>
      </w:pPr>
    </w:p>
    <w:p w:rsidR="009B6358" w:rsidRPr="009B6358" w:rsidRDefault="009B6358" w:rsidP="009B6358">
      <w:pPr>
        <w:pStyle w:val="Listeavsnitt"/>
        <w:numPr>
          <w:ilvl w:val="0"/>
          <w:numId w:val="1"/>
        </w:numPr>
        <w:spacing w:after="0"/>
        <w:rPr>
          <w:b/>
        </w:rPr>
      </w:pPr>
      <w:r w:rsidRPr="009B6358">
        <w:rPr>
          <w:b/>
        </w:rPr>
        <w:t>F-lån til bankene og IRB utsettes</w:t>
      </w:r>
    </w:p>
    <w:p w:rsidR="009B6358" w:rsidRPr="009B6358" w:rsidRDefault="009B6358" w:rsidP="009B6358">
      <w:pPr>
        <w:spacing w:after="0"/>
        <w:ind w:left="708"/>
      </w:pPr>
      <w:r w:rsidRPr="009B6358">
        <w:t>Norges Bank la fra </w:t>
      </w:r>
      <w:hyperlink r:id="rId7" w:tgtFrame="_blank" w:history="1">
        <w:r w:rsidRPr="009B6358">
          <w:rPr>
            <w:rStyle w:val="Hyperkobling"/>
          </w:rPr>
          <w:t>13. mars</w:t>
        </w:r>
      </w:hyperlink>
      <w:r w:rsidRPr="009B6358">
        <w:t> ut ekstraordinære F-lån til bankene. </w:t>
      </w:r>
      <w:hyperlink r:id="rId8" w:tgtFrame="_blank" w:history="1">
        <w:r w:rsidRPr="009B6358">
          <w:rPr>
            <w:rStyle w:val="Hyperkobling"/>
          </w:rPr>
          <w:t>19. mars</w:t>
        </w:r>
      </w:hyperlink>
      <w:r w:rsidRPr="009B6358">
        <w:t> ble det lagt ut ytterligere ekstraordinære F-lån. F-lån er det instrumentet som primært blir brukt for å tilføre likviditet til banksystemet, mot sikkerhet i verdipapirer til flytende rente og gitt løpetid.</w:t>
      </w:r>
      <w:r w:rsidRPr="009B6358">
        <w:br/>
        <w:t>IRB-innføringen av kapitalkrav utsettes </w:t>
      </w:r>
    </w:p>
    <w:p w:rsidR="009B6358" w:rsidRDefault="009B6358" w:rsidP="009B6358">
      <w:pPr>
        <w:spacing w:after="0"/>
        <w:ind w:left="708"/>
      </w:pPr>
    </w:p>
    <w:p w:rsidR="009B6358" w:rsidRPr="009B6358" w:rsidRDefault="009B6358" w:rsidP="009B6358">
      <w:pPr>
        <w:pStyle w:val="Listeavsnitt"/>
        <w:numPr>
          <w:ilvl w:val="0"/>
          <w:numId w:val="1"/>
        </w:numPr>
        <w:spacing w:after="0"/>
        <w:rPr>
          <w:b/>
        </w:rPr>
      </w:pPr>
      <w:r w:rsidRPr="009B6358">
        <w:rPr>
          <w:b/>
        </w:rPr>
        <w:t>Garantilån for SMB</w:t>
      </w:r>
    </w:p>
    <w:p w:rsidR="00BA3FBF" w:rsidRPr="00BA3FBF" w:rsidRDefault="00BA3FBF" w:rsidP="00BA3FBF">
      <w:pPr>
        <w:numPr>
          <w:ilvl w:val="0"/>
          <w:numId w:val="2"/>
        </w:numPr>
        <w:spacing w:after="0"/>
      </w:pPr>
      <w:r w:rsidRPr="00BA3FBF">
        <w:t>Staten garanterer for 90 prosent av beløpet i nye lån på inntil 50 millioner kroner per bedrift, og med maksimalt tre års løpetid.</w:t>
      </w:r>
    </w:p>
    <w:p w:rsidR="00BA3FBF" w:rsidRPr="00BA3FBF" w:rsidRDefault="00BA3FBF" w:rsidP="00BA3FBF">
      <w:pPr>
        <w:numPr>
          <w:ilvl w:val="0"/>
          <w:numId w:val="2"/>
        </w:numPr>
        <w:tabs>
          <w:tab w:val="num" w:pos="720"/>
        </w:tabs>
        <w:spacing w:after="0"/>
      </w:pPr>
      <w:r w:rsidRPr="00BA3FBF">
        <w:t>Ordningen kan benyttes av bedrifter med opptil 250 ansatte, med mindre enn 50 millioner euro i omsetning, og en balanse lavere enn 43 millioner euro. Bedriftene må stå overfor en akutt likviditetsmangel.</w:t>
      </w:r>
    </w:p>
    <w:p w:rsidR="00BA3FBF" w:rsidRPr="00BA3FBF" w:rsidRDefault="00BA3FBF" w:rsidP="00BA3FBF">
      <w:pPr>
        <w:numPr>
          <w:ilvl w:val="0"/>
          <w:numId w:val="2"/>
        </w:numPr>
        <w:tabs>
          <w:tab w:val="num" w:pos="720"/>
        </w:tabs>
        <w:spacing w:after="0"/>
      </w:pPr>
      <w:r w:rsidRPr="00BA3FBF">
        <w:t>Bankene betjener selv ordningen, og innvilger lån til sine lånekunder. Det er altså overfor bankene staten gir garanti.</w:t>
      </w:r>
    </w:p>
    <w:p w:rsidR="00BA3FBF" w:rsidRPr="00BA3FBF" w:rsidRDefault="00BA3FBF" w:rsidP="00BA3FBF">
      <w:pPr>
        <w:numPr>
          <w:ilvl w:val="0"/>
          <w:numId w:val="2"/>
        </w:numPr>
        <w:tabs>
          <w:tab w:val="num" w:pos="720"/>
        </w:tabs>
        <w:spacing w:after="0"/>
      </w:pPr>
      <w:r w:rsidRPr="00BA3FBF">
        <w:t>Eventuelle tap skal fordeles forholdsmessig (pro rata) der staten og banken tar henholdsvis 90 og 10 prosent.</w:t>
      </w:r>
    </w:p>
    <w:p w:rsidR="00BA3FBF" w:rsidRPr="00BA3FBF" w:rsidRDefault="00BA3FBF" w:rsidP="00BA3FBF">
      <w:pPr>
        <w:numPr>
          <w:ilvl w:val="0"/>
          <w:numId w:val="2"/>
        </w:numPr>
        <w:tabs>
          <w:tab w:val="num" w:pos="720"/>
        </w:tabs>
        <w:spacing w:after="0"/>
      </w:pPr>
      <w:r w:rsidRPr="00BA3FBF">
        <w:t>Lånegarantiene fordeles på bankene basert på markedsandelen deres i SMB-markedet utenom næringseiendom.</w:t>
      </w:r>
    </w:p>
    <w:p w:rsidR="00BA3FBF" w:rsidRPr="00BA3FBF" w:rsidRDefault="00BA3FBF" w:rsidP="00BA3FBF">
      <w:pPr>
        <w:numPr>
          <w:ilvl w:val="0"/>
          <w:numId w:val="2"/>
        </w:numPr>
        <w:tabs>
          <w:tab w:val="num" w:pos="720"/>
        </w:tabs>
        <w:spacing w:after="0"/>
      </w:pPr>
      <w:r w:rsidRPr="00BA3FBF">
        <w:t>Lån som allerede er innvilget, kan ikke overføres til ordningen. Ordningen kan heller ikke brukes til refinansiering.</w:t>
      </w:r>
    </w:p>
    <w:p w:rsidR="00BA3FBF" w:rsidRPr="00BA3FBF" w:rsidRDefault="00BA3FBF" w:rsidP="00BA3FBF">
      <w:pPr>
        <w:numPr>
          <w:ilvl w:val="0"/>
          <w:numId w:val="2"/>
        </w:numPr>
        <w:tabs>
          <w:tab w:val="num" w:pos="720"/>
        </w:tabs>
        <w:spacing w:after="0"/>
      </w:pPr>
      <w:r w:rsidRPr="00BA3FBF">
        <w:t>Ordningen gjelder kun nye lån som blir innvilget etter at lovforslaget har trådt i kraft og før til 1. juni 2020. Det er mulig ordningen blir forlenget.</w:t>
      </w:r>
    </w:p>
    <w:p w:rsidR="00BA3FBF" w:rsidRPr="00BA3FBF" w:rsidRDefault="00BA3FBF" w:rsidP="00BA3FBF">
      <w:pPr>
        <w:numPr>
          <w:ilvl w:val="0"/>
          <w:numId w:val="2"/>
        </w:numPr>
        <w:tabs>
          <w:tab w:val="num" w:pos="720"/>
        </w:tabs>
        <w:spacing w:after="0"/>
      </w:pPr>
      <w:r w:rsidRPr="00BA3FBF">
        <w:t>Et lån er begrenset til to ganger bedriftens lønnskostnader i 2019 eller 25 prosent av bedriftens omsetning i 2019. I særlige tilfeller kan lånet være høyere for å dekke bedriftens likviditetsbehov de neste 18 måneder.</w:t>
      </w:r>
    </w:p>
    <w:p w:rsidR="00BA3FBF" w:rsidRPr="00BA3FBF" w:rsidRDefault="00BA3FBF" w:rsidP="00BA3FBF">
      <w:pPr>
        <w:numPr>
          <w:ilvl w:val="0"/>
          <w:numId w:val="2"/>
        </w:numPr>
        <w:tabs>
          <w:tab w:val="num" w:pos="720"/>
        </w:tabs>
        <w:spacing w:after="0"/>
      </w:pPr>
      <w:r w:rsidRPr="00BA3FBF">
        <w:t>Lånebetingelsene vil, så langt som mulig, ha samme betingelser som et tilsvarende lån til en tilsvarende låntaker, i en normal markedssituasjon.</w:t>
      </w:r>
    </w:p>
    <w:p w:rsidR="00BA3FBF" w:rsidRPr="00BA3FBF" w:rsidRDefault="00BA3FBF" w:rsidP="00BA3FBF">
      <w:pPr>
        <w:numPr>
          <w:ilvl w:val="0"/>
          <w:numId w:val="2"/>
        </w:numPr>
        <w:tabs>
          <w:tab w:val="num" w:pos="720"/>
        </w:tabs>
        <w:spacing w:after="0"/>
      </w:pPr>
      <w:r w:rsidRPr="00BA3FBF">
        <w:t>Bedrifter må ventes å være lønnsomme under normale markedsforhold. Lån til bedrifter som var i økonomiske vanskeligheter før koronautbruddet, er ikke omfattet.</w:t>
      </w:r>
    </w:p>
    <w:p w:rsidR="00BA3FBF" w:rsidRPr="00BA3FBF" w:rsidRDefault="00BA3FBF" w:rsidP="00BA3FBF">
      <w:pPr>
        <w:numPr>
          <w:ilvl w:val="0"/>
          <w:numId w:val="2"/>
        </w:numPr>
        <w:tabs>
          <w:tab w:val="num" w:pos="720"/>
        </w:tabs>
        <w:spacing w:after="0"/>
      </w:pPr>
      <w:r w:rsidRPr="00BA3FBF">
        <w:t>Ordningen iverksettes så raskt som mulig, men er avhengig av godkjennelse fra EFTAs overvåkningsorgan ESA. ESA har uttrykt at de vil hastebehandle henvendelser som gjelder Covid-19-tiltak. </w:t>
      </w:r>
    </w:p>
    <w:p w:rsidR="00BA3FBF" w:rsidRDefault="00BA3FBF" w:rsidP="00BA3FBF">
      <w:pPr>
        <w:tabs>
          <w:tab w:val="left" w:pos="4044"/>
        </w:tabs>
        <w:spacing w:after="0"/>
        <w:ind w:left="708"/>
      </w:pPr>
      <w:r>
        <w:tab/>
      </w:r>
    </w:p>
    <w:p w:rsidR="00BA3FBF" w:rsidRDefault="00BA3FBF" w:rsidP="00BA3FBF">
      <w:pPr>
        <w:pStyle w:val="Listeavsnitt"/>
        <w:numPr>
          <w:ilvl w:val="0"/>
          <w:numId w:val="1"/>
        </w:numPr>
        <w:tabs>
          <w:tab w:val="left" w:pos="4044"/>
        </w:tabs>
        <w:spacing w:after="0"/>
        <w:rPr>
          <w:b/>
        </w:rPr>
      </w:pPr>
      <w:r w:rsidRPr="00BA3FBF">
        <w:rPr>
          <w:b/>
        </w:rPr>
        <w:t>Lånegaranti på 6 milliarder for luftfarten</w:t>
      </w:r>
    </w:p>
    <w:p w:rsidR="00BA3FBF" w:rsidRDefault="00BA3FBF" w:rsidP="00BA3FBF">
      <w:pPr>
        <w:tabs>
          <w:tab w:val="left" w:pos="4044"/>
        </w:tabs>
        <w:spacing w:after="0"/>
        <w:rPr>
          <w:b/>
        </w:rPr>
      </w:pPr>
    </w:p>
    <w:p w:rsidR="00BA3FBF" w:rsidRPr="00BA3FBF" w:rsidRDefault="00BA3FBF" w:rsidP="00BA3FBF">
      <w:pPr>
        <w:pStyle w:val="Listeavsnitt"/>
        <w:numPr>
          <w:ilvl w:val="0"/>
          <w:numId w:val="1"/>
        </w:numPr>
        <w:tabs>
          <w:tab w:val="left" w:pos="4044"/>
        </w:tabs>
        <w:spacing w:after="0"/>
        <w:rPr>
          <w:b/>
        </w:rPr>
      </w:pPr>
      <w:r w:rsidRPr="00BA3FBF">
        <w:rPr>
          <w:b/>
        </w:rPr>
        <w:t>Innovasjon Norge innfører tiltak for SMB</w:t>
      </w:r>
    </w:p>
    <w:p w:rsidR="00BA3FBF" w:rsidRPr="00BA3FBF" w:rsidRDefault="00BA3FBF" w:rsidP="00BA3FBF">
      <w:pPr>
        <w:pStyle w:val="Listeavsnitt"/>
        <w:tabs>
          <w:tab w:val="left" w:pos="1134"/>
          <w:tab w:val="left" w:pos="4044"/>
        </w:tabs>
        <w:spacing w:after="0"/>
      </w:pPr>
      <w:r w:rsidRPr="00BA3FBF">
        <w:t>Innovasjon Norge ned renten på lavrisikolån og risikolån, samt tilbyr avdragsutsettelse for å hjelpe små og mellomstore bedrifter med tilgang på kapital og likviditet. De justerer også en rekke av sine andre tilbud når det gjelder tilskudd, lån og garantier.</w:t>
      </w:r>
    </w:p>
    <w:p w:rsidR="00BA3FBF" w:rsidRDefault="00BA3FBF" w:rsidP="00BA3FBF">
      <w:pPr>
        <w:pStyle w:val="Listeavsnitt"/>
        <w:numPr>
          <w:ilvl w:val="1"/>
          <w:numId w:val="1"/>
        </w:numPr>
        <w:tabs>
          <w:tab w:val="left" w:pos="4044"/>
        </w:tabs>
        <w:spacing w:after="0"/>
      </w:pPr>
      <w:r>
        <w:t>Rentene settes ned med 1,0 prosentpoeng på lavrisikolån og 1,25 prosentpoeng for risikolån (inkluderer blant annet Innovasjonslån og Oppstartlån). Dette gjelder nye lån fra 23. mars og for løpende lån fra 15. april.</w:t>
      </w:r>
    </w:p>
    <w:p w:rsidR="00BA3FBF" w:rsidRDefault="00BA3FBF" w:rsidP="00BA3FBF">
      <w:pPr>
        <w:pStyle w:val="Listeavsnitt"/>
        <w:numPr>
          <w:ilvl w:val="1"/>
          <w:numId w:val="1"/>
        </w:numPr>
        <w:tabs>
          <w:tab w:val="left" w:pos="4044"/>
        </w:tabs>
        <w:spacing w:after="0"/>
      </w:pPr>
      <w:r>
        <w:t>Prosessen for søknader om avdragsutsettelse er forenklet. Ordningen er for bedrifter som er preget av koronapandemien, og vi innvilger i hovedsak et års avdragsutsettelse.</w:t>
      </w:r>
    </w:p>
    <w:p w:rsidR="00BA3FBF" w:rsidRDefault="00BA3FBF" w:rsidP="00BA3FBF">
      <w:pPr>
        <w:pStyle w:val="Listeavsnitt"/>
        <w:numPr>
          <w:ilvl w:val="1"/>
          <w:numId w:val="1"/>
        </w:numPr>
        <w:tabs>
          <w:tab w:val="left" w:pos="4044"/>
        </w:tabs>
        <w:spacing w:after="0"/>
      </w:pPr>
      <w:r>
        <w:t>Det skal gis større bidrag til finansiering enn normalt gjennom å utnytte handlingsrommet i statsstøtteregelverket.</w:t>
      </w:r>
    </w:p>
    <w:p w:rsidR="00BA3FBF" w:rsidRDefault="00BA3FBF" w:rsidP="00BA3FBF">
      <w:pPr>
        <w:pStyle w:val="Listeavsnitt"/>
        <w:numPr>
          <w:ilvl w:val="1"/>
          <w:numId w:val="1"/>
        </w:numPr>
        <w:tabs>
          <w:tab w:val="left" w:pos="4044"/>
        </w:tabs>
        <w:spacing w:after="0"/>
      </w:pPr>
      <w:r>
        <w:t xml:space="preserve">Det </w:t>
      </w:r>
      <w:r w:rsidR="00930ED3">
        <w:t>åpnes</w:t>
      </w:r>
      <w:r>
        <w:t xml:space="preserve"> for at Innovasjon Norge kan etablere innovasjons- og risikolån med lavere krav til sikkerhet enn vi normalt krever.</w:t>
      </w:r>
    </w:p>
    <w:p w:rsidR="00BA3FBF" w:rsidRDefault="00BA3FBF" w:rsidP="00BA3FBF">
      <w:pPr>
        <w:pStyle w:val="Listeavsnitt"/>
        <w:numPr>
          <w:ilvl w:val="1"/>
          <w:numId w:val="1"/>
        </w:numPr>
        <w:tabs>
          <w:tab w:val="left" w:pos="4044"/>
        </w:tabs>
        <w:spacing w:after="0"/>
      </w:pPr>
      <w:r>
        <w:t>Innenfor Miljøteknologiordningen og Innovasjonskontrakter åpnes det for forprosjekter.</w:t>
      </w:r>
    </w:p>
    <w:p w:rsidR="00BA3FBF" w:rsidRPr="00091D2E" w:rsidRDefault="00BA3FBF" w:rsidP="00BA3FBF">
      <w:pPr>
        <w:pStyle w:val="Listeavsnitt"/>
        <w:numPr>
          <w:ilvl w:val="1"/>
          <w:numId w:val="1"/>
        </w:numPr>
        <w:tabs>
          <w:tab w:val="left" w:pos="4044"/>
        </w:tabs>
        <w:spacing w:after="0"/>
      </w:pPr>
      <w:r w:rsidRPr="00091D2E">
        <w:t>Kravet til bidrag fra pilotkunder i forbindelse med Innovasjonskontrakter halveres.</w:t>
      </w:r>
    </w:p>
    <w:p w:rsidR="00BA3FBF" w:rsidRDefault="00BA3FBF" w:rsidP="00BA3FBF">
      <w:pPr>
        <w:pStyle w:val="Listeavsnitt"/>
        <w:numPr>
          <w:ilvl w:val="1"/>
          <w:numId w:val="1"/>
        </w:numPr>
        <w:tabs>
          <w:tab w:val="left" w:pos="4044"/>
        </w:tabs>
        <w:spacing w:after="0"/>
      </w:pPr>
      <w:r>
        <w:t>Kunder som opplever forsinkelser i gjennomføringen av prosjektet, får mer tid til å ta stilling til tilsagn om finansiering og vi kan forlenge fristene for utbetaling.</w:t>
      </w:r>
    </w:p>
    <w:p w:rsidR="00BA3FBF" w:rsidRDefault="00BA3FBF" w:rsidP="00BA3FBF">
      <w:pPr>
        <w:pStyle w:val="Listeavsnitt"/>
        <w:numPr>
          <w:ilvl w:val="1"/>
          <w:numId w:val="1"/>
        </w:numPr>
        <w:tabs>
          <w:tab w:val="left" w:pos="4044"/>
        </w:tabs>
        <w:spacing w:after="0"/>
      </w:pPr>
      <w:r>
        <w:t>For kommersialiseringstilskudd øker andelen tilskudd Innovasjon Norge kan gi fra 50 prosent til 75 prosent av de totale kostnadene. Det åpnes også for en høyere andel interne kostnader, inkludert lønn. Dette gjelder nye prosjekter og betyr at kravet til annen kapital reduseres betydelig.</w:t>
      </w:r>
    </w:p>
    <w:p w:rsidR="00BA3FBF" w:rsidRDefault="00BA3FBF" w:rsidP="00BA3FBF">
      <w:pPr>
        <w:pStyle w:val="Listeavsnitt"/>
        <w:numPr>
          <w:ilvl w:val="1"/>
          <w:numId w:val="1"/>
        </w:numPr>
        <w:tabs>
          <w:tab w:val="left" w:pos="4044"/>
        </w:tabs>
        <w:spacing w:after="0"/>
      </w:pPr>
      <w:r>
        <w:t>Nye oppstartlån øker fra maksimalt lånebeløp 1,5 millioner kroner til 2 millioner kroner. Det stilles ikke økte krav til kausjon eller egenkapital for beløpsøkningen.</w:t>
      </w:r>
    </w:p>
    <w:p w:rsidR="00BA3FBF" w:rsidRDefault="00BA3FBF" w:rsidP="00BA3FBF">
      <w:pPr>
        <w:pStyle w:val="Listeavsnitt"/>
        <w:numPr>
          <w:ilvl w:val="1"/>
          <w:numId w:val="1"/>
        </w:numPr>
        <w:tabs>
          <w:tab w:val="left" w:pos="4044"/>
        </w:tabs>
        <w:spacing w:after="0"/>
      </w:pPr>
      <w:r>
        <w:t>Det tilbys rentefritak i seks måneder ekstra på eksisterende og nye oppstartlån. Det vil si at samlet rentefrie periode er på to år og seks måneder.</w:t>
      </w:r>
    </w:p>
    <w:p w:rsidR="00BA3FBF" w:rsidRDefault="00BA3FBF" w:rsidP="00BA3FBF">
      <w:pPr>
        <w:pStyle w:val="Listeavsnitt"/>
        <w:numPr>
          <w:ilvl w:val="1"/>
          <w:numId w:val="1"/>
        </w:numPr>
        <w:tabs>
          <w:tab w:val="left" w:pos="4044"/>
        </w:tabs>
        <w:spacing w:after="0"/>
      </w:pPr>
      <w:r>
        <w:t>Oppstartlånene er avdragsfrie i fire år.</w:t>
      </w:r>
    </w:p>
    <w:p w:rsidR="00BA3FBF" w:rsidRDefault="00BA3FBF" w:rsidP="00BA3FBF">
      <w:pPr>
        <w:pStyle w:val="Listeavsnitt"/>
        <w:numPr>
          <w:ilvl w:val="1"/>
          <w:numId w:val="1"/>
        </w:numPr>
        <w:tabs>
          <w:tab w:val="left" w:pos="4044"/>
        </w:tabs>
        <w:spacing w:after="0"/>
      </w:pPr>
      <w:r>
        <w:t>Oppstartsbedrifter som har mottatt kommersialiseringstilskudd får også mulighet til å motta oppstartlån. Tidligere har det bare vært mulig å motta støtte fra en av ordningene. Endringen gjelder både eksisterende og nye kunder.</w:t>
      </w:r>
    </w:p>
    <w:p w:rsidR="00BA3FBF" w:rsidRDefault="00BA3FBF" w:rsidP="00BA3FBF">
      <w:pPr>
        <w:pStyle w:val="Listeavsnitt"/>
        <w:numPr>
          <w:ilvl w:val="1"/>
          <w:numId w:val="1"/>
        </w:numPr>
        <w:tabs>
          <w:tab w:val="left" w:pos="4044"/>
        </w:tabs>
        <w:spacing w:after="0"/>
      </w:pPr>
      <w:r>
        <w:t>Interne rutiner justeres for å behandle søknader så raskt som mulig</w:t>
      </w:r>
    </w:p>
    <w:p w:rsidR="00091D2E" w:rsidRDefault="00091D2E" w:rsidP="00091D2E">
      <w:pPr>
        <w:tabs>
          <w:tab w:val="left" w:pos="4044"/>
        </w:tabs>
        <w:spacing w:after="0"/>
      </w:pPr>
    </w:p>
    <w:p w:rsidR="00091D2E" w:rsidRDefault="00091D2E" w:rsidP="00091D2E">
      <w:pPr>
        <w:pStyle w:val="Listeavsnitt"/>
        <w:numPr>
          <w:ilvl w:val="0"/>
          <w:numId w:val="7"/>
        </w:numPr>
        <w:tabs>
          <w:tab w:val="left" w:pos="4044"/>
        </w:tabs>
        <w:spacing w:after="0"/>
        <w:rPr>
          <w:b/>
        </w:rPr>
      </w:pPr>
      <w:r w:rsidRPr="00091D2E">
        <w:rPr>
          <w:b/>
        </w:rPr>
        <w:t>Regjeringens tiltakspakke for gründere</w:t>
      </w:r>
    </w:p>
    <w:p w:rsidR="00091D2E" w:rsidRDefault="00091D2E" w:rsidP="00091D2E">
      <w:pPr>
        <w:pStyle w:val="Listeavsnitt"/>
        <w:tabs>
          <w:tab w:val="left" w:pos="4044"/>
        </w:tabs>
        <w:spacing w:after="0"/>
        <w:rPr>
          <w:b/>
        </w:rPr>
      </w:pPr>
    </w:p>
    <w:p w:rsidR="00091D2E" w:rsidRPr="00091D2E" w:rsidRDefault="00091D2E" w:rsidP="00091D2E">
      <w:pPr>
        <w:pStyle w:val="Listeavsnitt"/>
        <w:tabs>
          <w:tab w:val="left" w:pos="4044"/>
        </w:tabs>
        <w:spacing w:after="0"/>
        <w:rPr>
          <w:b/>
        </w:rPr>
      </w:pPr>
      <w:r w:rsidRPr="00091D2E">
        <w:rPr>
          <w:b/>
        </w:rPr>
        <w:t>Innovasjon Norge:</w:t>
      </w:r>
    </w:p>
    <w:p w:rsidR="00CC3005" w:rsidRPr="00CC3005" w:rsidRDefault="00091D2E" w:rsidP="00091D2E">
      <w:pPr>
        <w:pStyle w:val="Listeavsnitt"/>
        <w:numPr>
          <w:ilvl w:val="1"/>
          <w:numId w:val="7"/>
        </w:numPr>
        <w:tabs>
          <w:tab w:val="left" w:pos="4044"/>
        </w:tabs>
        <w:spacing w:after="0"/>
        <w:rPr>
          <w:b/>
        </w:rPr>
      </w:pPr>
      <w:r w:rsidRPr="00CC3005">
        <w:rPr>
          <w:b/>
        </w:rPr>
        <w:t xml:space="preserve">Tilskudd til unge vekstbedrifter 2,5 mrd. </w:t>
      </w:r>
      <w:r w:rsidR="00CC3005" w:rsidRPr="00CC3005">
        <w:rPr>
          <w:b/>
        </w:rPr>
        <w:t>K</w:t>
      </w:r>
      <w:r w:rsidRPr="00CC3005">
        <w:rPr>
          <w:b/>
        </w:rPr>
        <w:t>roner</w:t>
      </w:r>
    </w:p>
    <w:p w:rsidR="00CC3005" w:rsidRDefault="00091D2E" w:rsidP="00CC3005">
      <w:pPr>
        <w:pStyle w:val="Listeavsnitt"/>
        <w:tabs>
          <w:tab w:val="left" w:pos="4044"/>
        </w:tabs>
        <w:spacing w:after="0"/>
        <w:ind w:left="1440"/>
      </w:pPr>
      <w:r w:rsidRPr="00091D2E">
        <w:t>Dette inkluderer styrking av ordningene innovasjonstilskudd med 2 mrd. kroner og etablerertilskudd med 500 mill. kroner.</w:t>
      </w:r>
    </w:p>
    <w:p w:rsidR="00CC3005" w:rsidRDefault="00CC3005" w:rsidP="00CC3005">
      <w:pPr>
        <w:pStyle w:val="Listeavsnitt"/>
        <w:tabs>
          <w:tab w:val="left" w:pos="4044"/>
        </w:tabs>
        <w:spacing w:after="0"/>
        <w:ind w:left="1440"/>
      </w:pPr>
    </w:p>
    <w:p w:rsidR="00CC3005" w:rsidRDefault="00091D2E" w:rsidP="00CC3005">
      <w:pPr>
        <w:pStyle w:val="Listeavsnitt"/>
        <w:tabs>
          <w:tab w:val="left" w:pos="4044"/>
        </w:tabs>
        <w:spacing w:after="0"/>
        <w:ind w:left="1440"/>
      </w:pPr>
      <w:r w:rsidRPr="00CC3005">
        <w:rPr>
          <w:u w:val="single"/>
        </w:rPr>
        <w:t>Innovasjonstilskudd</w:t>
      </w:r>
      <w:r w:rsidRPr="00091D2E">
        <w:t xml:space="preserve"> er innrettet mot små og mellomstore vekstselskaper med utviklings­prosjekter som vil kunne skape ny aktivitet i bedriftene og hindre unødvendige permitteringer. Midlene skal stimulere produkt- og tjenesteutvikling, strategi- og kompetanseutvikling, tilrettelegging for utviklingsaktiviteter og –prosjekter, og bedriftsnettverk. Ordningen skal insentivere til at utviklingsprosjekter kan gjennomføres til tross for resultatsvikt og likviditetsutfordringer.</w:t>
      </w:r>
    </w:p>
    <w:p w:rsidR="00CC3005" w:rsidRDefault="00CC3005" w:rsidP="00CC3005">
      <w:pPr>
        <w:pStyle w:val="Listeavsnitt"/>
        <w:tabs>
          <w:tab w:val="left" w:pos="4044"/>
        </w:tabs>
        <w:spacing w:after="0"/>
        <w:ind w:left="1440"/>
      </w:pPr>
    </w:p>
    <w:p w:rsidR="00091D2E" w:rsidRDefault="00091D2E" w:rsidP="00CC3005">
      <w:pPr>
        <w:pStyle w:val="Listeavsnitt"/>
        <w:tabs>
          <w:tab w:val="left" w:pos="4044"/>
        </w:tabs>
        <w:spacing w:after="0"/>
        <w:ind w:left="1440"/>
      </w:pPr>
      <w:r w:rsidRPr="00CC3005">
        <w:rPr>
          <w:u w:val="single"/>
        </w:rPr>
        <w:t>Etablerertilskudd</w:t>
      </w:r>
      <w:r w:rsidRPr="00091D2E">
        <w:t xml:space="preserve"> treffer gründere og oppstartsbedrifter med innovative forretningsideer som har markeds- og vekstpotensial, men redusert tilgang til egenkapital. Styrkingen av tilskuddet gjør at man når ut til flere gründerbedrifter, og maksimal støtte økes fra dagens 0,7 mill. kroner til 1,5 mill. kroner. Tilskuddet kan suppleres med ordningene Oppstartslån og risikolån, som vil gi økte muligheter til å utløse privat kapital.</w:t>
      </w:r>
    </w:p>
    <w:p w:rsidR="00CC3005" w:rsidRDefault="00CC3005" w:rsidP="00CC3005">
      <w:pPr>
        <w:pStyle w:val="Listeavsnitt"/>
        <w:tabs>
          <w:tab w:val="left" w:pos="4044"/>
        </w:tabs>
        <w:spacing w:after="0"/>
        <w:ind w:left="1440"/>
      </w:pPr>
    </w:p>
    <w:p w:rsidR="00CC3005" w:rsidRPr="00CC3005" w:rsidRDefault="00CC3005" w:rsidP="00CC3005">
      <w:pPr>
        <w:pStyle w:val="Listeavsnitt"/>
        <w:numPr>
          <w:ilvl w:val="1"/>
          <w:numId w:val="7"/>
        </w:numPr>
        <w:tabs>
          <w:tab w:val="left" w:pos="4044"/>
        </w:tabs>
        <w:spacing w:after="0"/>
        <w:rPr>
          <w:b/>
        </w:rPr>
      </w:pPr>
      <w:r w:rsidRPr="00CC3005">
        <w:rPr>
          <w:b/>
        </w:rPr>
        <w:t>Innovasjonslån – økt låneramme med 1,6 mrd. kroner, til 3 mrd. kroner</w:t>
      </w:r>
    </w:p>
    <w:p w:rsidR="00CC3005" w:rsidRDefault="00CC3005" w:rsidP="00CC3005">
      <w:pPr>
        <w:pStyle w:val="Listeavsnitt"/>
        <w:tabs>
          <w:tab w:val="left" w:pos="4044"/>
        </w:tabs>
        <w:spacing w:after="0"/>
        <w:ind w:left="1440"/>
      </w:pPr>
      <w:r>
        <w:t>Lånefinansiering fra Innovasjon Norge supplerer det kommersielle markedet og bidrar til tilgang til kapital og kompetanse i alle faser av en bedrifts utvikling. Innovasjonslån kan anvendes til delfinansiering av investeringsprosjekter som handler om nyetablering, nyskaping, omstilling, internasjonalisering og utvikling. Økt utlånsramme vil gi lånetilgang til bedrifter med stort potensial som vanskelig vil få dekket sine finansieringsbehov i markedet, selv med statens risikoavlastning til bankene. Den økte utlånsrammen skal særlig rettes mot likviditetslån. Det settes samtidig av midler til økt tapsavsetning.</w:t>
      </w:r>
    </w:p>
    <w:p w:rsidR="00CC3005" w:rsidRDefault="00CC3005" w:rsidP="00CC3005">
      <w:pPr>
        <w:pStyle w:val="Listeavsnitt"/>
        <w:tabs>
          <w:tab w:val="left" w:pos="4044"/>
        </w:tabs>
        <w:spacing w:after="0"/>
        <w:ind w:left="1440"/>
      </w:pPr>
    </w:p>
    <w:p w:rsidR="00CC3005" w:rsidRPr="00CC3005" w:rsidRDefault="00CC3005" w:rsidP="00CC3005">
      <w:pPr>
        <w:pStyle w:val="Listeavsnitt"/>
        <w:numPr>
          <w:ilvl w:val="1"/>
          <w:numId w:val="7"/>
        </w:numPr>
        <w:tabs>
          <w:tab w:val="left" w:pos="4044"/>
        </w:tabs>
        <w:spacing w:after="0"/>
        <w:rPr>
          <w:b/>
        </w:rPr>
      </w:pPr>
      <w:r w:rsidRPr="00CC3005">
        <w:rPr>
          <w:b/>
        </w:rPr>
        <w:t>Rentestøttefond – 300 mill. kroner</w:t>
      </w:r>
    </w:p>
    <w:p w:rsidR="00CC3005" w:rsidRDefault="00CC3005" w:rsidP="00CC3005">
      <w:pPr>
        <w:pStyle w:val="Listeavsnitt"/>
        <w:tabs>
          <w:tab w:val="left" w:pos="4044"/>
        </w:tabs>
        <w:spacing w:after="0"/>
        <w:ind w:left="1440"/>
      </w:pPr>
      <w:r>
        <w:t>Formålet er å gi bedrifter rammet av krisen betalingslettelse gjennom avdragsutsettelse og utsettelse i rentebetalinger for eksisterende eller nye innovasjonslån og distriktsrettede risikolån. Med dagens situasjon vil det være behov for å styrke dette fondet. Rentestøtte kan også gis til bedrifter i forbindelse med finansiering av utviklingsprosjekter i en tidlig fase.</w:t>
      </w:r>
    </w:p>
    <w:p w:rsidR="00CC3005" w:rsidRDefault="00CC3005" w:rsidP="00CC3005">
      <w:pPr>
        <w:pStyle w:val="Listeavsnitt"/>
        <w:tabs>
          <w:tab w:val="left" w:pos="4044"/>
        </w:tabs>
        <w:spacing w:after="0"/>
        <w:ind w:left="1440"/>
      </w:pPr>
    </w:p>
    <w:p w:rsidR="00CC3005" w:rsidRPr="00CC3005" w:rsidRDefault="00CC3005" w:rsidP="00CC3005">
      <w:pPr>
        <w:pStyle w:val="Listeavsnitt"/>
        <w:numPr>
          <w:ilvl w:val="1"/>
          <w:numId w:val="7"/>
        </w:numPr>
        <w:tabs>
          <w:tab w:val="left" w:pos="4044"/>
        </w:tabs>
        <w:rPr>
          <w:b/>
          <w:bCs/>
        </w:rPr>
      </w:pPr>
      <w:r w:rsidRPr="00CC3005">
        <w:rPr>
          <w:b/>
          <w:bCs/>
        </w:rPr>
        <w:t>Tilskudd til private innovasjonsmiljøer – 50 mill. kroner</w:t>
      </w:r>
    </w:p>
    <w:p w:rsidR="00CC3005" w:rsidRPr="00CC3005" w:rsidRDefault="00CC3005" w:rsidP="00CC3005">
      <w:pPr>
        <w:pStyle w:val="Listeavsnitt"/>
        <w:tabs>
          <w:tab w:val="left" w:pos="4044"/>
        </w:tabs>
        <w:ind w:left="1440"/>
      </w:pPr>
      <w:r w:rsidRPr="00CC3005">
        <w:t>Private innovasjons- og gründermiljøer som ikke støttes av Siva er i en svært sårbar posisjon. Inntektene avhenger av leieinntekter fra virksomheter som selv har fått problemer på grunn av krisen, og mange av disse miljøene står i fare for å gå konkurs. For å hjelpe disse miljøene, slik at de kan opprettholde sine tilbud til oppstarts- og vekstselskaper, foreslås det en tilskuddsordning på 50 mill. kroner.</w:t>
      </w:r>
    </w:p>
    <w:p w:rsidR="00CC3005" w:rsidRDefault="00CC3005" w:rsidP="00CC3005">
      <w:pPr>
        <w:pStyle w:val="Listeavsnitt"/>
        <w:tabs>
          <w:tab w:val="left" w:pos="4044"/>
        </w:tabs>
        <w:spacing w:after="0"/>
        <w:ind w:left="1440"/>
      </w:pPr>
    </w:p>
    <w:p w:rsidR="00CC3005" w:rsidRPr="00CC3005" w:rsidRDefault="00CC3005" w:rsidP="00CC3005">
      <w:pPr>
        <w:pStyle w:val="Listeavsnitt"/>
        <w:tabs>
          <w:tab w:val="left" w:pos="4044"/>
        </w:tabs>
        <w:spacing w:after="0"/>
        <w:ind w:left="708"/>
        <w:rPr>
          <w:b/>
        </w:rPr>
      </w:pPr>
      <w:r w:rsidRPr="00CC3005">
        <w:rPr>
          <w:b/>
        </w:rPr>
        <w:t>Norges forskningsråd:</w:t>
      </w:r>
    </w:p>
    <w:p w:rsidR="00CC3005" w:rsidRPr="00CC3005" w:rsidRDefault="00CC3005" w:rsidP="00CC3005">
      <w:pPr>
        <w:pStyle w:val="Listeavsnitt"/>
        <w:numPr>
          <w:ilvl w:val="1"/>
          <w:numId w:val="7"/>
        </w:numPr>
        <w:tabs>
          <w:tab w:val="left" w:pos="4044"/>
        </w:tabs>
        <w:spacing w:after="0"/>
        <w:rPr>
          <w:b/>
        </w:rPr>
      </w:pPr>
      <w:r w:rsidRPr="00CC3005">
        <w:rPr>
          <w:b/>
        </w:rPr>
        <w:t>Næringsrettet forskning – 250 mill.kroner</w:t>
      </w:r>
    </w:p>
    <w:p w:rsidR="00CC3005" w:rsidRDefault="00CC3005" w:rsidP="00CC3005">
      <w:pPr>
        <w:pStyle w:val="Listeavsnitt"/>
        <w:tabs>
          <w:tab w:val="left" w:pos="4044"/>
        </w:tabs>
        <w:spacing w:after="0"/>
        <w:ind w:left="1440"/>
      </w:pPr>
      <w:r>
        <w:t>Regjeringen foreslår å styrke satsingen på næringsrettet forskning og utvikling med 250 mill. kroner, for å bidra til å opprettholde forskningsbasert omstilling og innovasjon i næringslivet. Økningen skal bidra til å holde FoU-aktiviteten i gang i hele bredden av næringslivet slik at forskningsprosjekter- og aktiviteter ikke avsluttes.</w:t>
      </w:r>
    </w:p>
    <w:p w:rsidR="00CC3005" w:rsidRDefault="00CC3005" w:rsidP="00CC3005">
      <w:pPr>
        <w:pStyle w:val="Listeavsnitt"/>
        <w:tabs>
          <w:tab w:val="left" w:pos="4044"/>
        </w:tabs>
        <w:spacing w:after="0"/>
        <w:ind w:left="1440"/>
      </w:pPr>
    </w:p>
    <w:p w:rsidR="00CC3005" w:rsidRPr="00CC3005" w:rsidRDefault="00CC3005" w:rsidP="00CC3005">
      <w:pPr>
        <w:pStyle w:val="Listeavsnitt"/>
        <w:tabs>
          <w:tab w:val="left" w:pos="4044"/>
        </w:tabs>
        <w:ind w:left="708"/>
        <w:rPr>
          <w:b/>
          <w:bCs/>
        </w:rPr>
      </w:pPr>
      <w:r w:rsidRPr="00CC3005">
        <w:rPr>
          <w:b/>
          <w:bCs/>
        </w:rPr>
        <w:t>Investinor:</w:t>
      </w:r>
    </w:p>
    <w:p w:rsidR="00CC3005" w:rsidRPr="00CC3005" w:rsidRDefault="00CC3005" w:rsidP="00CC3005">
      <w:pPr>
        <w:pStyle w:val="Listeavsnitt"/>
        <w:numPr>
          <w:ilvl w:val="1"/>
          <w:numId w:val="7"/>
        </w:numPr>
        <w:tabs>
          <w:tab w:val="left" w:pos="4044"/>
        </w:tabs>
        <w:rPr>
          <w:b/>
          <w:bCs/>
        </w:rPr>
      </w:pPr>
      <w:r w:rsidRPr="00CC3005">
        <w:rPr>
          <w:b/>
          <w:bCs/>
        </w:rPr>
        <w:t>Kapital til fonds- og matchinginvesteringer – 1 mrd. kroner</w:t>
      </w:r>
    </w:p>
    <w:p w:rsidR="00CC3005" w:rsidRPr="00CC3005" w:rsidRDefault="00CC3005" w:rsidP="00CC3005">
      <w:pPr>
        <w:pStyle w:val="Listeavsnitt"/>
        <w:tabs>
          <w:tab w:val="left" w:pos="4044"/>
        </w:tabs>
        <w:ind w:left="1440"/>
      </w:pPr>
      <w:r w:rsidRPr="00CC3005">
        <w:t>Regjeringen foreslår å øke investeringskapitalen i Investinor for å bedre tilgangen på kapital for bedrifter i tidlig fase.</w:t>
      </w:r>
    </w:p>
    <w:p w:rsidR="00CC3005" w:rsidRPr="00CC3005" w:rsidRDefault="00CC3005" w:rsidP="00CC3005">
      <w:pPr>
        <w:pStyle w:val="Listeavsnitt"/>
        <w:tabs>
          <w:tab w:val="left" w:pos="4044"/>
        </w:tabs>
        <w:ind w:left="1440"/>
      </w:pPr>
      <w:r w:rsidRPr="00CC3005">
        <w:t>Tiltaket skal stimulere til at privat kapital og kompetanse kan fortsette å skape og utvikle nye lønnsomme arbeidsplasser fremover. Investinor kan bidra til dette gjennom sitt nye mandat for matching- og fondsinvesteringer, som er under etablering. Dette mandatet kan også bidra til å utløse egenkapitalvirkemidler fra EU i det norske markedet. Videre åpner mandatet for samarbeid med det Europeiske investeringsfondet (EIF), som kan gjøre flere virkemidler tilgjengelig for norske bedrifter.  Det nye mandatet skal bygges opp gjennom årlige bevilgninger.</w:t>
      </w:r>
    </w:p>
    <w:p w:rsidR="00CC3005" w:rsidRPr="00091D2E" w:rsidRDefault="00CC3005" w:rsidP="00CC3005">
      <w:pPr>
        <w:pStyle w:val="Listeavsnitt"/>
        <w:tabs>
          <w:tab w:val="left" w:pos="4044"/>
        </w:tabs>
        <w:spacing w:after="0"/>
        <w:ind w:left="1440"/>
      </w:pPr>
    </w:p>
    <w:p w:rsidR="00BA3FBF" w:rsidRDefault="00BA3FBF" w:rsidP="00BA3FBF">
      <w:pPr>
        <w:tabs>
          <w:tab w:val="left" w:pos="4044"/>
        </w:tabs>
        <w:spacing w:after="0"/>
      </w:pPr>
    </w:p>
    <w:p w:rsidR="00BA3FBF" w:rsidRPr="00BA3FBF" w:rsidRDefault="00BA3FBF" w:rsidP="00BA3FBF">
      <w:pPr>
        <w:pStyle w:val="Listeavsnitt"/>
        <w:numPr>
          <w:ilvl w:val="0"/>
          <w:numId w:val="1"/>
        </w:numPr>
        <w:tabs>
          <w:tab w:val="left" w:pos="4044"/>
        </w:tabs>
        <w:rPr>
          <w:b/>
        </w:rPr>
      </w:pPr>
      <w:r w:rsidRPr="00BA3FBF">
        <w:rPr>
          <w:b/>
        </w:rPr>
        <w:t xml:space="preserve">Statens obligasjonsfond </w:t>
      </w:r>
      <w:r w:rsidR="00930ED3" w:rsidRPr="00BA3FBF">
        <w:rPr>
          <w:b/>
        </w:rPr>
        <w:t>gjenopprettes</w:t>
      </w:r>
    </w:p>
    <w:p w:rsidR="00BA3FBF" w:rsidRDefault="00BA3FBF" w:rsidP="00BA3FBF">
      <w:pPr>
        <w:pStyle w:val="Listeavsnitt"/>
        <w:tabs>
          <w:tab w:val="left" w:pos="4044"/>
        </w:tabs>
        <w:spacing w:after="0"/>
      </w:pPr>
      <w:r>
        <w:t>Regjeringen foreslår å gjenopprette Statens obligasjonsfond med en ramme på inntil 50 milliarder kroner. Tiltaket er rettet mot større norske selskaper, uavhengig av bransje, som låner penger i kredittobligasjonsmarkedet.</w:t>
      </w:r>
    </w:p>
    <w:p w:rsidR="00BA3FBF" w:rsidRDefault="00BA3FBF" w:rsidP="00BA3FBF">
      <w:pPr>
        <w:pStyle w:val="Listeavsnitt"/>
        <w:tabs>
          <w:tab w:val="left" w:pos="4044"/>
        </w:tabs>
        <w:spacing w:after="0"/>
      </w:pPr>
    </w:p>
    <w:p w:rsidR="00BA3FBF" w:rsidRPr="00B2744F" w:rsidRDefault="00BA3FBF" w:rsidP="00BA3FBF">
      <w:pPr>
        <w:pStyle w:val="Listeavsnitt"/>
        <w:numPr>
          <w:ilvl w:val="0"/>
          <w:numId w:val="6"/>
        </w:numPr>
        <w:tabs>
          <w:tab w:val="left" w:pos="4044"/>
        </w:tabs>
        <w:rPr>
          <w:b/>
        </w:rPr>
      </w:pPr>
      <w:r w:rsidRPr="00B2744F">
        <w:rPr>
          <w:b/>
        </w:rPr>
        <w:t>Styringsrenta kuttes</w:t>
      </w:r>
    </w:p>
    <w:p w:rsidR="00BA3FBF" w:rsidRPr="00BA3FBF" w:rsidRDefault="00BA3FBF" w:rsidP="00BA3FBF">
      <w:pPr>
        <w:pStyle w:val="Listeavsnitt"/>
        <w:tabs>
          <w:tab w:val="left" w:pos="4044"/>
        </w:tabs>
      </w:pPr>
      <w:r w:rsidRPr="00BA3FBF">
        <w:t>Styringsrenten ble </w:t>
      </w:r>
      <w:hyperlink r:id="rId9" w:tgtFrame="_blank" w:history="1">
        <w:r w:rsidRPr="00BA3FBF">
          <w:rPr>
            <w:rStyle w:val="Hyperkobling"/>
          </w:rPr>
          <w:t>13. mars</w:t>
        </w:r>
      </w:hyperlink>
      <w:r w:rsidRPr="00BA3FBF">
        <w:t> kuttet 0,5 prosentpoeng, til 1 %. </w:t>
      </w:r>
      <w:hyperlink r:id="rId10" w:tgtFrame="_blank" w:history="1">
        <w:r w:rsidRPr="00BA3FBF">
          <w:rPr>
            <w:rStyle w:val="Hyperkobling"/>
          </w:rPr>
          <w:t>20. mars</w:t>
        </w:r>
      </w:hyperlink>
      <w:r w:rsidRPr="00BA3FBF">
        <w:t> ble den ytterligere kuttet med 0,75 prosentpoeng, til 0,25 prosent.</w:t>
      </w:r>
    </w:p>
    <w:p w:rsidR="00B2744F" w:rsidRDefault="00B2744F" w:rsidP="00B2744F">
      <w:pPr>
        <w:tabs>
          <w:tab w:val="left" w:pos="4044"/>
        </w:tabs>
        <w:spacing w:after="0"/>
      </w:pPr>
    </w:p>
    <w:p w:rsidR="00B2744F" w:rsidRPr="00B2744F" w:rsidRDefault="00B2744F" w:rsidP="00B2744F">
      <w:pPr>
        <w:tabs>
          <w:tab w:val="left" w:pos="4044"/>
        </w:tabs>
        <w:spacing w:after="0"/>
        <w:rPr>
          <w:b/>
          <w:sz w:val="28"/>
          <w:szCs w:val="28"/>
        </w:rPr>
      </w:pPr>
      <w:r w:rsidRPr="00B2744F">
        <w:rPr>
          <w:b/>
          <w:sz w:val="28"/>
          <w:szCs w:val="28"/>
        </w:rPr>
        <w:t>Lønn</w:t>
      </w:r>
    </w:p>
    <w:p w:rsidR="00B2744F" w:rsidRDefault="00B2744F" w:rsidP="00B2744F">
      <w:pPr>
        <w:tabs>
          <w:tab w:val="left" w:pos="4044"/>
        </w:tabs>
        <w:spacing w:after="0"/>
        <w:rPr>
          <w:b/>
        </w:rPr>
      </w:pPr>
    </w:p>
    <w:p w:rsidR="00B2744F" w:rsidRDefault="00B2744F" w:rsidP="00B2744F">
      <w:pPr>
        <w:pStyle w:val="Listeavsnitt"/>
        <w:numPr>
          <w:ilvl w:val="0"/>
          <w:numId w:val="6"/>
        </w:numPr>
        <w:tabs>
          <w:tab w:val="left" w:pos="4044"/>
        </w:tabs>
        <w:spacing w:after="0"/>
        <w:rPr>
          <w:b/>
        </w:rPr>
      </w:pPr>
      <w:r w:rsidRPr="00B2744F">
        <w:rPr>
          <w:b/>
        </w:rPr>
        <w:t>Lærlinger får en inntektssikring på nivå med lærlinglønn</w:t>
      </w:r>
    </w:p>
    <w:p w:rsidR="00B2744F" w:rsidRPr="00B2744F" w:rsidRDefault="00B2744F" w:rsidP="00B2744F">
      <w:pPr>
        <w:pStyle w:val="Listeavsnitt"/>
        <w:tabs>
          <w:tab w:val="left" w:pos="4044"/>
        </w:tabs>
        <w:spacing w:after="0"/>
        <w:rPr>
          <w:b/>
        </w:rPr>
      </w:pPr>
      <w:r w:rsidRPr="00B2744F">
        <w:t>Lærlinger som mister plassen sin, vil få en inntektssikring på nivå med det de hadde som lærlinger</w:t>
      </w:r>
      <w:r w:rsidRPr="00B2744F">
        <w:rPr>
          <w:b/>
        </w:rPr>
        <w:t>. </w:t>
      </w:r>
    </w:p>
    <w:p w:rsidR="00B2744F" w:rsidRDefault="00B2744F" w:rsidP="00B2744F">
      <w:pPr>
        <w:tabs>
          <w:tab w:val="left" w:pos="4044"/>
        </w:tabs>
        <w:spacing w:after="0"/>
        <w:rPr>
          <w:b/>
        </w:rPr>
      </w:pPr>
    </w:p>
    <w:p w:rsidR="00B2744F" w:rsidRDefault="00B2744F" w:rsidP="00B2744F">
      <w:pPr>
        <w:pStyle w:val="Listeavsnitt"/>
        <w:numPr>
          <w:ilvl w:val="0"/>
          <w:numId w:val="6"/>
        </w:numPr>
        <w:tabs>
          <w:tab w:val="left" w:pos="4044"/>
        </w:tabs>
        <w:spacing w:after="0"/>
        <w:rPr>
          <w:b/>
        </w:rPr>
      </w:pPr>
      <w:r w:rsidRPr="00B2744F">
        <w:rPr>
          <w:b/>
        </w:rPr>
        <w:t>Arbeidstakerne får "full lønn" i 20 dager ved permittering</w:t>
      </w:r>
    </w:p>
    <w:p w:rsidR="00B2744F" w:rsidRDefault="00B2744F" w:rsidP="00B2744F">
      <w:pPr>
        <w:tabs>
          <w:tab w:val="left" w:pos="4044"/>
        </w:tabs>
        <w:spacing w:after="0"/>
        <w:ind w:left="708"/>
      </w:pPr>
      <w:r w:rsidRPr="00B2744F">
        <w:t>Kostnaden fordeles med to dager på arbeidsgiver, og deretter 18 dager fra staten med lønn, men begrenset oppad til 6G.</w:t>
      </w:r>
    </w:p>
    <w:p w:rsidR="00B2744F" w:rsidRDefault="00B2744F" w:rsidP="00B2744F">
      <w:pPr>
        <w:tabs>
          <w:tab w:val="left" w:pos="4044"/>
        </w:tabs>
        <w:spacing w:after="0"/>
        <w:ind w:left="708"/>
      </w:pPr>
    </w:p>
    <w:p w:rsidR="00B2744F" w:rsidRPr="00B2744F" w:rsidRDefault="00A21DC5" w:rsidP="00B2744F">
      <w:pPr>
        <w:pStyle w:val="Listeavsnitt"/>
        <w:numPr>
          <w:ilvl w:val="0"/>
          <w:numId w:val="6"/>
        </w:numPr>
        <w:tabs>
          <w:tab w:val="left" w:pos="4044"/>
        </w:tabs>
        <w:spacing w:after="0"/>
        <w:rPr>
          <w:b/>
        </w:rPr>
      </w:pPr>
      <w:r>
        <w:rPr>
          <w:b/>
        </w:rPr>
        <w:t>Kompensasjonsordning for selvstendig næringsdrivende og frilansere</w:t>
      </w:r>
    </w:p>
    <w:p w:rsidR="00B2744F" w:rsidRDefault="00B2744F" w:rsidP="00B2744F">
      <w:pPr>
        <w:tabs>
          <w:tab w:val="left" w:pos="4044"/>
        </w:tabs>
        <w:spacing w:after="0"/>
        <w:ind w:left="708"/>
      </w:pPr>
      <w:r>
        <w:t>Selvstendig næringsdrivende</w:t>
      </w:r>
      <w:r w:rsidR="00A21DC5">
        <w:t xml:space="preserve"> og frilansere</w:t>
      </w:r>
      <w:r>
        <w:t xml:space="preserve"> får også en inntektssikring tilsvarende 80 prosent av gjennomsnittsinntekten siste tre år, begrenset oppad til 6G</w:t>
      </w:r>
    </w:p>
    <w:p w:rsidR="00A21DC5" w:rsidRDefault="001909EA" w:rsidP="00A21DC5">
      <w:pPr>
        <w:tabs>
          <w:tab w:val="left" w:pos="4044"/>
        </w:tabs>
        <w:spacing w:after="0"/>
        <w:ind w:left="708"/>
      </w:pPr>
      <w:r w:rsidRPr="001909EA">
        <w:t>Kompensasjonen dekkes fra og med 17. dag etter at inntektsb</w:t>
      </w:r>
      <w:r w:rsidR="00A21DC5">
        <w:t>ortfallet inntraff. Ordningen</w:t>
      </w:r>
      <w:r w:rsidRPr="001909EA">
        <w:t xml:space="preserve"> </w:t>
      </w:r>
      <w:r w:rsidR="00A21DC5">
        <w:t>gjelder</w:t>
      </w:r>
      <w:r w:rsidRPr="001909EA">
        <w:t xml:space="preserve"> fra</w:t>
      </w:r>
      <w:r w:rsidR="00A21DC5">
        <w:t xml:space="preserve"> 16. mars 2020, og </w:t>
      </w:r>
      <w:r w:rsidR="006332B9">
        <w:t>kompensasjonen</w:t>
      </w:r>
      <w:r w:rsidRPr="001909EA">
        <w:t xml:space="preserve"> utbetales på etterskudd måned for måned. Med 16 dager som du må dekke selv, vil dagene som skal kompenseres først begynne å løpe i april. Hvis du søker kompensasjon for april i begynnelsen av mai, vil utbetalingen skje så fort saksbehandlingen er gjennomført. </w:t>
      </w:r>
    </w:p>
    <w:p w:rsidR="00A21DC5" w:rsidRDefault="00A21DC5" w:rsidP="00A21DC5">
      <w:pPr>
        <w:tabs>
          <w:tab w:val="left" w:pos="4044"/>
        </w:tabs>
        <w:spacing w:after="0"/>
        <w:ind w:left="708"/>
      </w:pPr>
    </w:p>
    <w:p w:rsidR="00A21DC5" w:rsidRPr="00A21DC5" w:rsidRDefault="00A21DC5" w:rsidP="00A21DC5">
      <w:pPr>
        <w:tabs>
          <w:tab w:val="left" w:pos="4044"/>
        </w:tabs>
        <w:spacing w:after="0"/>
        <w:ind w:left="720"/>
      </w:pPr>
      <w:r w:rsidRPr="00A21DC5">
        <w:t>Kompensasjonsgrunnlaget for frilansere beregnes som hovedregel ut fra et gjennomsnitt av inntekten som er rapportert til Skatteetaten via </w:t>
      </w:r>
      <w:hyperlink r:id="rId11" w:history="1">
        <w:r w:rsidRPr="00A21DC5">
          <w:rPr>
            <w:rStyle w:val="Hyperkobling"/>
          </w:rPr>
          <w:t>a-ordningen</w:t>
        </w:r>
      </w:hyperlink>
      <w:r w:rsidRPr="00A21DC5">
        <w:t> de siste 12 månedene før mars 2020. For nyetablerte frilansere kan en kortere periode legges til grunn</w:t>
      </w:r>
      <w:r w:rsidRPr="00A21DC5">
        <w:br/>
        <w:t> </w:t>
      </w:r>
    </w:p>
    <w:p w:rsidR="00A21DC5" w:rsidRDefault="00A21DC5" w:rsidP="00A21DC5">
      <w:pPr>
        <w:tabs>
          <w:tab w:val="left" w:pos="4044"/>
        </w:tabs>
        <w:spacing w:after="0"/>
        <w:ind w:left="720"/>
      </w:pPr>
      <w:r w:rsidRPr="00A21DC5">
        <w:t>Kompensasjonsgrunnlaget for selvstendig næringsdrivende beregnes som hovedregel med utgangspunkt i næringsinntekt de siste tre inntektsårene. </w:t>
      </w:r>
    </w:p>
    <w:p w:rsidR="00A21DC5" w:rsidRDefault="00A21DC5" w:rsidP="001909EA">
      <w:pPr>
        <w:tabs>
          <w:tab w:val="left" w:pos="4044"/>
        </w:tabs>
        <w:spacing w:after="0"/>
        <w:ind w:left="708"/>
      </w:pPr>
    </w:p>
    <w:p w:rsidR="001909EA" w:rsidRDefault="00A21DC5" w:rsidP="001909EA">
      <w:pPr>
        <w:tabs>
          <w:tab w:val="left" w:pos="4044"/>
        </w:tabs>
        <w:spacing w:after="0"/>
        <w:ind w:left="708"/>
      </w:pPr>
      <w:r w:rsidRPr="001909EA">
        <w:t xml:space="preserve"> </w:t>
      </w:r>
      <w:r w:rsidR="001909EA" w:rsidRPr="001909EA">
        <w:t>Ny dataløsning for å søke vil være klar til det blir aktuelt å søke i mai. </w:t>
      </w:r>
    </w:p>
    <w:p w:rsidR="00A21DC5" w:rsidRDefault="00A21DC5" w:rsidP="001909EA">
      <w:pPr>
        <w:tabs>
          <w:tab w:val="left" w:pos="4044"/>
        </w:tabs>
        <w:spacing w:after="0"/>
        <w:ind w:left="708"/>
      </w:pPr>
    </w:p>
    <w:p w:rsidR="00A21DC5" w:rsidRDefault="00A21DC5" w:rsidP="001909EA">
      <w:pPr>
        <w:tabs>
          <w:tab w:val="left" w:pos="4044"/>
        </w:tabs>
        <w:spacing w:after="0"/>
        <w:ind w:left="708"/>
      </w:pPr>
      <w:r>
        <w:t xml:space="preserve">Du finner mer informasjon om ordningen her: </w:t>
      </w:r>
      <w:hyperlink r:id="rId12" w:history="1">
        <w:r w:rsidRPr="00A21DC5">
          <w:rPr>
            <w:rStyle w:val="Hyperkobling"/>
          </w:rPr>
          <w:t>https://www.nav.no/no/person/innhold-til-person-forside/nyheter/endringer-i-permitterings-og-dagpengeregelverket/ny-kompensasjonsordning-for-selvstendig-naeringsdrivende-og-frilansere</w:t>
        </w:r>
      </w:hyperlink>
    </w:p>
    <w:p w:rsidR="00B2744F" w:rsidRDefault="00B2744F" w:rsidP="00B2744F">
      <w:pPr>
        <w:tabs>
          <w:tab w:val="left" w:pos="4044"/>
        </w:tabs>
        <w:spacing w:after="0"/>
        <w:ind w:left="708"/>
      </w:pPr>
    </w:p>
    <w:p w:rsidR="00B2744F" w:rsidRPr="00B2744F" w:rsidRDefault="00B2744F" w:rsidP="00B2744F">
      <w:pPr>
        <w:pStyle w:val="Listeavsnitt"/>
        <w:numPr>
          <w:ilvl w:val="0"/>
          <w:numId w:val="6"/>
        </w:numPr>
        <w:tabs>
          <w:tab w:val="left" w:pos="4044"/>
        </w:tabs>
        <w:spacing w:after="0"/>
        <w:rPr>
          <w:b/>
        </w:rPr>
      </w:pPr>
      <w:r w:rsidRPr="00B2744F">
        <w:rPr>
          <w:b/>
        </w:rPr>
        <w:t>Inntektsgrensen for å få utbetalt dagpenger endres</w:t>
      </w:r>
    </w:p>
    <w:p w:rsidR="00B2744F" w:rsidRPr="00B2744F" w:rsidRDefault="00B2744F" w:rsidP="00B2744F">
      <w:pPr>
        <w:tabs>
          <w:tab w:val="left" w:pos="4044"/>
        </w:tabs>
        <w:spacing w:after="0"/>
        <w:ind w:left="708"/>
      </w:pPr>
      <w:r w:rsidRPr="00B2744F">
        <w:t>Inntektsgrensen for å få utbetalt dagpenger settes til 0,75 G. Denne gruppen sikres samtidig inntekt på minimum 80 prosent av inntekten sin opptil 3 G i permitteringsperioden. </w:t>
      </w:r>
    </w:p>
    <w:p w:rsidR="00B2744F" w:rsidRDefault="00B2744F" w:rsidP="00B2744F">
      <w:pPr>
        <w:tabs>
          <w:tab w:val="left" w:pos="4044"/>
        </w:tabs>
        <w:spacing w:after="0"/>
        <w:ind w:left="708"/>
      </w:pPr>
    </w:p>
    <w:p w:rsidR="00B2744F" w:rsidRPr="00B2744F" w:rsidRDefault="00B2744F" w:rsidP="00B2744F">
      <w:pPr>
        <w:tabs>
          <w:tab w:val="left" w:pos="4044"/>
        </w:tabs>
        <w:spacing w:after="0"/>
        <w:rPr>
          <w:b/>
          <w:sz w:val="28"/>
          <w:szCs w:val="28"/>
        </w:rPr>
      </w:pPr>
      <w:r w:rsidRPr="00B2744F">
        <w:rPr>
          <w:b/>
          <w:sz w:val="28"/>
          <w:szCs w:val="28"/>
        </w:rPr>
        <w:t>Permittering, oppsigelse og sykmelding</w:t>
      </w:r>
    </w:p>
    <w:p w:rsidR="00B2744F" w:rsidRDefault="00B2744F" w:rsidP="00B2744F">
      <w:pPr>
        <w:tabs>
          <w:tab w:val="left" w:pos="4044"/>
        </w:tabs>
        <w:spacing w:after="0"/>
      </w:pPr>
    </w:p>
    <w:p w:rsidR="00B2744F" w:rsidRDefault="00B2744F" w:rsidP="00B2744F">
      <w:pPr>
        <w:pStyle w:val="Listeavsnitt"/>
        <w:numPr>
          <w:ilvl w:val="0"/>
          <w:numId w:val="6"/>
        </w:numPr>
        <w:tabs>
          <w:tab w:val="left" w:pos="4044"/>
        </w:tabs>
        <w:spacing w:after="0"/>
        <w:rPr>
          <w:b/>
        </w:rPr>
      </w:pPr>
      <w:r w:rsidRPr="00B2744F">
        <w:rPr>
          <w:b/>
        </w:rPr>
        <w:t>Sykepenger for selvstendig næringsdrivende og frilansere</w:t>
      </w:r>
    </w:p>
    <w:p w:rsidR="00B2744F" w:rsidRDefault="00B2744F" w:rsidP="00B2744F">
      <w:pPr>
        <w:pStyle w:val="Listeavsnitt"/>
        <w:tabs>
          <w:tab w:val="left" w:pos="4044"/>
        </w:tabs>
        <w:spacing w:after="0"/>
      </w:pPr>
      <w:r w:rsidRPr="00B2744F">
        <w:t>Selvstendig næringsdrivende og frilansere får sykepenger fra dag 3, og omsorgspenger fra dag 4. </w:t>
      </w:r>
    </w:p>
    <w:p w:rsidR="00B2744F" w:rsidRDefault="00B2744F" w:rsidP="00B2744F">
      <w:pPr>
        <w:pStyle w:val="Listeavsnitt"/>
        <w:tabs>
          <w:tab w:val="left" w:pos="4044"/>
        </w:tabs>
        <w:spacing w:after="0"/>
      </w:pPr>
    </w:p>
    <w:p w:rsidR="00B2744F" w:rsidRPr="00B2744F" w:rsidRDefault="00B2744F" w:rsidP="001909EA">
      <w:pPr>
        <w:pStyle w:val="Listeavsnitt"/>
        <w:numPr>
          <w:ilvl w:val="0"/>
          <w:numId w:val="6"/>
        </w:numPr>
        <w:tabs>
          <w:tab w:val="left" w:pos="4044"/>
        </w:tabs>
        <w:spacing w:after="0"/>
        <w:rPr>
          <w:b/>
        </w:rPr>
      </w:pPr>
      <w:r w:rsidRPr="00B2744F">
        <w:rPr>
          <w:b/>
        </w:rPr>
        <w:t>Omsorgspenger til selvstendig næringsdrivende og frilansere</w:t>
      </w:r>
    </w:p>
    <w:p w:rsidR="00B2744F" w:rsidRPr="00B2744F" w:rsidRDefault="00B2744F" w:rsidP="00B2744F">
      <w:pPr>
        <w:pStyle w:val="Listeavsnitt"/>
        <w:tabs>
          <w:tab w:val="left" w:pos="4044"/>
        </w:tabs>
        <w:spacing w:after="0"/>
      </w:pPr>
      <w:r w:rsidRPr="00B2744F">
        <w:t>De får sykepenger fra dag 3, og omsorgspenger fra dag 4.</w:t>
      </w:r>
    </w:p>
    <w:p w:rsidR="00B2744F" w:rsidRDefault="00B2744F" w:rsidP="00B2744F">
      <w:pPr>
        <w:pStyle w:val="Listeavsnitt"/>
        <w:tabs>
          <w:tab w:val="left" w:pos="4044"/>
        </w:tabs>
        <w:spacing w:after="0"/>
        <w:rPr>
          <w:b/>
        </w:rPr>
      </w:pPr>
    </w:p>
    <w:p w:rsidR="00B2744F" w:rsidRPr="00B2744F" w:rsidRDefault="00B2744F" w:rsidP="00B2744F">
      <w:pPr>
        <w:pStyle w:val="Listeavsnitt"/>
        <w:numPr>
          <w:ilvl w:val="0"/>
          <w:numId w:val="6"/>
        </w:numPr>
        <w:tabs>
          <w:tab w:val="left" w:pos="4044"/>
        </w:tabs>
        <w:spacing w:after="0"/>
        <w:rPr>
          <w:b/>
        </w:rPr>
      </w:pPr>
      <w:r w:rsidRPr="00B2744F">
        <w:rPr>
          <w:b/>
        </w:rPr>
        <w:t>Arbeidsgiverperioden redusert</w:t>
      </w:r>
    </w:p>
    <w:p w:rsidR="00B2744F" w:rsidRPr="00B2744F" w:rsidRDefault="00B2744F" w:rsidP="00B2744F">
      <w:pPr>
        <w:pStyle w:val="Listeavsnitt"/>
        <w:tabs>
          <w:tab w:val="left" w:pos="4044"/>
        </w:tabs>
        <w:spacing w:after="0"/>
      </w:pPr>
      <w:r w:rsidRPr="00B2744F">
        <w:t>Arbeidsgiverperioden ved permittering reduseres fra 15 til 2 dager.</w:t>
      </w:r>
    </w:p>
    <w:p w:rsidR="00B2744F" w:rsidRDefault="00B2744F" w:rsidP="00B2744F">
      <w:pPr>
        <w:pStyle w:val="Listeavsnitt"/>
        <w:tabs>
          <w:tab w:val="left" w:pos="4044"/>
        </w:tabs>
        <w:spacing w:after="0"/>
        <w:rPr>
          <w:b/>
        </w:rPr>
      </w:pPr>
      <w:r w:rsidRPr="00B2744F">
        <w:t>Arbeidsgiverperioden for sykepenger og omsorgspenger blir redusert til 3 dager. Dette gjelder sykepenger knyttet til koronapandemien</w:t>
      </w:r>
      <w:r w:rsidRPr="00B2744F">
        <w:rPr>
          <w:b/>
        </w:rPr>
        <w:t>.</w:t>
      </w:r>
    </w:p>
    <w:p w:rsidR="00B2744F" w:rsidRDefault="00B2744F" w:rsidP="00B2744F">
      <w:pPr>
        <w:pStyle w:val="Listeavsnitt"/>
        <w:tabs>
          <w:tab w:val="left" w:pos="4044"/>
        </w:tabs>
        <w:spacing w:after="0"/>
        <w:rPr>
          <w:b/>
        </w:rPr>
      </w:pPr>
    </w:p>
    <w:p w:rsidR="00B2744F" w:rsidRPr="00B2744F" w:rsidRDefault="00B2744F" w:rsidP="00B2744F">
      <w:pPr>
        <w:pStyle w:val="Listeavsnitt"/>
        <w:numPr>
          <w:ilvl w:val="0"/>
          <w:numId w:val="6"/>
        </w:numPr>
        <w:tabs>
          <w:tab w:val="left" w:pos="4044"/>
        </w:tabs>
        <w:spacing w:after="0"/>
        <w:rPr>
          <w:b/>
        </w:rPr>
      </w:pPr>
      <w:r w:rsidRPr="00B2744F">
        <w:rPr>
          <w:b/>
        </w:rPr>
        <w:t>Forlenget dagpengeperiode for permitterte (forslag)</w:t>
      </w:r>
    </w:p>
    <w:p w:rsidR="00B2744F" w:rsidRDefault="00B2744F" w:rsidP="00B2744F">
      <w:pPr>
        <w:pStyle w:val="Listeavsnitt"/>
        <w:tabs>
          <w:tab w:val="left" w:pos="4044"/>
        </w:tabs>
        <w:spacing w:after="0"/>
      </w:pPr>
      <w:r w:rsidRPr="00B2744F">
        <w:t>For permitterte vil det bli en tilsvarende utvidelse av dagpengeperioden ved at Arbeids- og sosialdepartementet gir en midlertidig forskrift om å utvide perioden arbeidsgivere fritas fra lønnsplikt for de som var permittert før 1. mars 2020. Dette betyr at staten betaler dagpenger for permitterte utover dagens 26 uker. Inntil videre gjelder dette ut juni</w:t>
      </w:r>
    </w:p>
    <w:p w:rsidR="00B2744F" w:rsidRDefault="00B2744F" w:rsidP="00B2744F">
      <w:pPr>
        <w:pStyle w:val="Listeavsnitt"/>
        <w:tabs>
          <w:tab w:val="left" w:pos="4044"/>
        </w:tabs>
        <w:spacing w:after="0"/>
      </w:pPr>
    </w:p>
    <w:p w:rsidR="00B2744F" w:rsidRPr="00B2744F" w:rsidRDefault="00B2744F" w:rsidP="00B2744F">
      <w:pPr>
        <w:pStyle w:val="Listeavsnitt"/>
        <w:numPr>
          <w:ilvl w:val="0"/>
          <w:numId w:val="6"/>
        </w:numPr>
        <w:tabs>
          <w:tab w:val="left" w:pos="4044"/>
        </w:tabs>
        <w:spacing w:after="0"/>
        <w:rPr>
          <w:b/>
        </w:rPr>
      </w:pPr>
      <w:r w:rsidRPr="00B2744F">
        <w:rPr>
          <w:b/>
        </w:rPr>
        <w:t>Forlenget dagpengeperiode for oppsagte (forslag)</w:t>
      </w:r>
    </w:p>
    <w:p w:rsidR="00B2744F" w:rsidRPr="00B2744F" w:rsidRDefault="00B2744F" w:rsidP="00B2744F">
      <w:pPr>
        <w:pStyle w:val="Listeavsnitt"/>
        <w:tabs>
          <w:tab w:val="left" w:pos="4044"/>
        </w:tabs>
        <w:spacing w:after="0"/>
      </w:pPr>
      <w:r>
        <w:t>Arbeidsledige og permitterte som er i ferd med å gå ut maksperioden på dagpenger, får utvidet dagpengeperioden sin ut juni måned. Siden reglene for arbeidssøkere og permitterte utvides, gjøres det også endringer for personer som mottar arbeidsavklaringspenger mens de søker jobb.</w:t>
      </w:r>
    </w:p>
    <w:p w:rsidR="00B2744F" w:rsidRPr="00B2744F" w:rsidRDefault="00B2744F" w:rsidP="00B2744F">
      <w:pPr>
        <w:tabs>
          <w:tab w:val="left" w:pos="4044"/>
        </w:tabs>
        <w:spacing w:after="0"/>
      </w:pPr>
    </w:p>
    <w:p w:rsidR="00B2744F" w:rsidRPr="00B2744F" w:rsidRDefault="00B2744F" w:rsidP="00B2744F">
      <w:pPr>
        <w:pStyle w:val="Listeavsnitt"/>
        <w:numPr>
          <w:ilvl w:val="0"/>
          <w:numId w:val="6"/>
        </w:numPr>
        <w:tabs>
          <w:tab w:val="left" w:pos="4044"/>
        </w:tabs>
        <w:spacing w:after="0"/>
        <w:rPr>
          <w:b/>
        </w:rPr>
      </w:pPr>
      <w:r w:rsidRPr="00B2744F">
        <w:rPr>
          <w:b/>
        </w:rPr>
        <w:t>Forskutteringsordning dagpenger (forslag)</w:t>
      </w:r>
    </w:p>
    <w:p w:rsidR="00B2744F" w:rsidRDefault="00B2744F" w:rsidP="00B2744F">
      <w:pPr>
        <w:tabs>
          <w:tab w:val="left" w:pos="4044"/>
        </w:tabs>
        <w:spacing w:after="0"/>
        <w:ind w:left="708"/>
      </w:pPr>
      <w:r>
        <w:t>Regjeringen åpner for at NAV skal kunne forskuttere utbetalingen av dagpenger. Dermed vil de som har mistet inntekten sin kunne få penger raskt inn på konto, uten å måtte vente på at dagpengesøknaden blir behandlet. Ordningen gjelder for arbeidstakere som har rett til dagpenger ved arbeidsløshet og permittering.</w:t>
      </w:r>
    </w:p>
    <w:p w:rsidR="00B2744F" w:rsidRDefault="00B2744F" w:rsidP="00B2744F">
      <w:pPr>
        <w:tabs>
          <w:tab w:val="left" w:pos="4044"/>
        </w:tabs>
        <w:spacing w:after="0"/>
        <w:ind w:left="708"/>
      </w:pPr>
    </w:p>
    <w:p w:rsidR="00B2744F" w:rsidRPr="00B2744F" w:rsidRDefault="00B2744F" w:rsidP="00B2744F">
      <w:pPr>
        <w:tabs>
          <w:tab w:val="left" w:pos="4044"/>
        </w:tabs>
        <w:spacing w:after="0"/>
        <w:rPr>
          <w:b/>
          <w:sz w:val="28"/>
          <w:szCs w:val="28"/>
        </w:rPr>
      </w:pPr>
      <w:r w:rsidRPr="00B2744F">
        <w:rPr>
          <w:b/>
          <w:sz w:val="28"/>
          <w:szCs w:val="28"/>
        </w:rPr>
        <w:t>Arbeidstid</w:t>
      </w:r>
    </w:p>
    <w:p w:rsidR="00B2744F" w:rsidRDefault="00B2744F" w:rsidP="00B2744F">
      <w:pPr>
        <w:tabs>
          <w:tab w:val="left" w:pos="4044"/>
        </w:tabs>
        <w:spacing w:after="0"/>
      </w:pPr>
    </w:p>
    <w:p w:rsidR="00B2744F" w:rsidRPr="00B2744F" w:rsidRDefault="00B2744F" w:rsidP="00B2744F">
      <w:pPr>
        <w:pStyle w:val="Listeavsnitt"/>
        <w:numPr>
          <w:ilvl w:val="0"/>
          <w:numId w:val="6"/>
        </w:numPr>
        <w:tabs>
          <w:tab w:val="left" w:pos="4044"/>
        </w:tabs>
        <w:spacing w:after="0"/>
        <w:rPr>
          <w:b/>
        </w:rPr>
      </w:pPr>
      <w:r w:rsidRPr="00B2744F">
        <w:rPr>
          <w:b/>
        </w:rPr>
        <w:t>Dispensasjon fra kjøre- og hviletidsreglene</w:t>
      </w:r>
    </w:p>
    <w:p w:rsidR="00B2744F" w:rsidRDefault="00B2744F" w:rsidP="00B2744F">
      <w:pPr>
        <w:pStyle w:val="Listeavsnitt"/>
        <w:tabs>
          <w:tab w:val="left" w:pos="4044"/>
        </w:tabs>
        <w:spacing w:after="0"/>
      </w:pPr>
      <w:r>
        <w:t>Det gis dispensasjon fra kjøre- og hviletidsreglene når det gjelder all transport av gods og personer.</w:t>
      </w:r>
    </w:p>
    <w:p w:rsidR="00B2744F" w:rsidRDefault="00B2744F" w:rsidP="00B2744F">
      <w:pPr>
        <w:tabs>
          <w:tab w:val="left" w:pos="4044"/>
        </w:tabs>
        <w:spacing w:after="0"/>
      </w:pPr>
    </w:p>
    <w:p w:rsidR="001C300F" w:rsidRDefault="001C300F" w:rsidP="00B2744F">
      <w:pPr>
        <w:tabs>
          <w:tab w:val="left" w:pos="4044"/>
        </w:tabs>
        <w:spacing w:after="0"/>
      </w:pPr>
    </w:p>
    <w:p w:rsidR="001C300F" w:rsidRDefault="001C300F">
      <w:r>
        <w:br w:type="page"/>
      </w:r>
    </w:p>
    <w:p w:rsidR="0063540D" w:rsidRDefault="0063540D" w:rsidP="0063540D">
      <w:pPr>
        <w:tabs>
          <w:tab w:val="left" w:pos="4044"/>
        </w:tabs>
        <w:spacing w:after="0"/>
        <w:rPr>
          <w:rFonts w:eastAsia="Times New Roman" w:cstheme="minorHAnsi"/>
          <w:b/>
          <w:bCs/>
          <w:color w:val="000000"/>
          <w:sz w:val="28"/>
          <w:szCs w:val="28"/>
          <w:shd w:val="clear" w:color="auto" w:fill="FFFFFF"/>
          <w:lang w:eastAsia="nb-NO"/>
        </w:rPr>
      </w:pPr>
      <w:r w:rsidRPr="0063540D">
        <w:rPr>
          <w:rFonts w:eastAsia="Times New Roman" w:cstheme="minorHAnsi"/>
          <w:b/>
          <w:bCs/>
          <w:color w:val="000000"/>
          <w:sz w:val="28"/>
          <w:szCs w:val="28"/>
          <w:shd w:val="clear" w:color="auto" w:fill="FFFFFF"/>
          <w:lang w:eastAsia="nb-NO"/>
        </w:rPr>
        <w:t>Kompensasjonsordning for uunngåelige utgifter for næringslivet</w:t>
      </w:r>
    </w:p>
    <w:p w:rsidR="0063540D" w:rsidRPr="0063540D" w:rsidRDefault="0063540D" w:rsidP="0063540D">
      <w:pPr>
        <w:tabs>
          <w:tab w:val="left" w:pos="4044"/>
        </w:tabs>
        <w:spacing w:after="0"/>
        <w:rPr>
          <w:rFonts w:cstheme="minorHAnsi"/>
          <w:b/>
          <w:sz w:val="28"/>
          <w:szCs w:val="28"/>
        </w:rPr>
      </w:pPr>
    </w:p>
    <w:p w:rsidR="0063540D" w:rsidRPr="0063540D" w:rsidRDefault="0063540D" w:rsidP="0063540D">
      <w:pPr>
        <w:shd w:val="clear" w:color="auto" w:fill="FFFFFF"/>
        <w:spacing w:after="375" w:line="240" w:lineRule="auto"/>
        <w:rPr>
          <w:rFonts w:eastAsia="Times New Roman" w:cstheme="minorHAnsi"/>
          <w:color w:val="000000"/>
          <w:lang w:eastAsia="nb-NO"/>
        </w:rPr>
      </w:pPr>
      <w:r w:rsidRPr="0063540D">
        <w:rPr>
          <w:rFonts w:eastAsia="Times New Roman" w:cstheme="minorHAnsi"/>
          <w:color w:val="000000"/>
          <w:lang w:eastAsia="nb-NO"/>
        </w:rPr>
        <w:t>Regjeringen har nå lagt frem forslag om at foretak som har omsetningsfall som følge av virusutbruddet, kan få kompensasjon fra staten. Størrelsen på kompensasjonen vil avhenge av hvor mye omsetningen har falt, størrelsen på foretakets uunngåelige faste kostnader og hvorvidt foretaket er pålagt å stenge av staten. Kompensasjonsordningen vil omfatte bedrifter som har minst 30 prosent omsetningsfall sammenlignet med samme måned året før. For mars vil satsen være 20 prosent, siden de strenge smittevernstiltakene ble innført først 12. mars. Ordningen vil i utgangspunktet gjelde for mars, april og mai, og utbetalingene vil skje etterskuddsvis basert på faktisk omsetning i de aktuelle månedene.</w:t>
      </w:r>
    </w:p>
    <w:p w:rsidR="0063540D" w:rsidRPr="0063540D" w:rsidRDefault="0063540D" w:rsidP="0063540D">
      <w:pPr>
        <w:shd w:val="clear" w:color="auto" w:fill="FFFFFF"/>
        <w:spacing w:after="375" w:line="240" w:lineRule="auto"/>
        <w:rPr>
          <w:rFonts w:eastAsia="Times New Roman" w:cstheme="minorHAnsi"/>
          <w:color w:val="000000"/>
          <w:lang w:eastAsia="nb-NO"/>
        </w:rPr>
      </w:pPr>
      <w:r w:rsidRPr="0063540D">
        <w:rPr>
          <w:rFonts w:eastAsia="Times New Roman" w:cstheme="minorHAnsi"/>
          <w:color w:val="000000"/>
          <w:lang w:eastAsia="nb-NO"/>
        </w:rPr>
        <w:t>Det legges opp til en todelt modell for beregning av kompensasjon.</w:t>
      </w:r>
    </w:p>
    <w:p w:rsidR="0063540D" w:rsidRPr="0063540D" w:rsidRDefault="0063540D" w:rsidP="0063540D">
      <w:pPr>
        <w:numPr>
          <w:ilvl w:val="0"/>
          <w:numId w:val="10"/>
        </w:numPr>
        <w:shd w:val="clear" w:color="auto" w:fill="FFFFFF"/>
        <w:spacing w:before="100" w:beforeAutospacing="1" w:after="60" w:line="240" w:lineRule="auto"/>
        <w:rPr>
          <w:rFonts w:eastAsia="Times New Roman" w:cstheme="minorHAnsi"/>
          <w:color w:val="000000"/>
          <w:lang w:eastAsia="nb-NO"/>
        </w:rPr>
      </w:pPr>
      <w:r w:rsidRPr="0063540D">
        <w:rPr>
          <w:rFonts w:eastAsia="Times New Roman" w:cstheme="minorHAnsi"/>
          <w:color w:val="000000"/>
          <w:lang w:eastAsia="nb-NO"/>
        </w:rPr>
        <w:t>Foretak som er pålagt å stenge ned av staten, vil få dekket inntil 90 prosent av sine uunngåelige faste kostnader per måned. Beregnet slik:</w:t>
      </w:r>
      <w:r w:rsidRPr="0063540D">
        <w:rPr>
          <w:rFonts w:eastAsia="Times New Roman" w:cstheme="minorHAnsi"/>
          <w:color w:val="000000"/>
          <w:lang w:eastAsia="nb-NO"/>
        </w:rPr>
        <w:br/>
      </w:r>
      <w:r w:rsidRPr="0063540D">
        <w:rPr>
          <w:rFonts w:eastAsia="Times New Roman" w:cstheme="minorHAnsi"/>
          <w:i/>
          <w:iCs/>
          <w:color w:val="000000"/>
          <w:lang w:eastAsia="nb-NO"/>
        </w:rPr>
        <w:t>Reduksjon i omsetning x uunngåelige faste kostnader x justeringsfaktor på 90 prosent</w:t>
      </w:r>
    </w:p>
    <w:p w:rsidR="0063540D" w:rsidRPr="0063540D" w:rsidRDefault="0063540D" w:rsidP="0063540D">
      <w:pPr>
        <w:numPr>
          <w:ilvl w:val="0"/>
          <w:numId w:val="10"/>
        </w:numPr>
        <w:shd w:val="clear" w:color="auto" w:fill="FFFFFF"/>
        <w:spacing w:before="100" w:beforeAutospacing="1" w:after="60" w:line="240" w:lineRule="auto"/>
        <w:rPr>
          <w:rFonts w:eastAsia="Times New Roman" w:cstheme="minorHAnsi"/>
          <w:color w:val="000000"/>
          <w:lang w:eastAsia="nb-NO"/>
        </w:rPr>
      </w:pPr>
      <w:r w:rsidRPr="0063540D">
        <w:rPr>
          <w:rFonts w:eastAsia="Times New Roman" w:cstheme="minorHAnsi"/>
          <w:color w:val="000000"/>
          <w:lang w:eastAsia="nb-NO"/>
        </w:rPr>
        <w:t>Bedriftene som ikke er pålagt å stenge, men likevel opplever reduksjon i omsetning på 30 prosent eller mer (20 prosent i mars), vil få kompensasjon beregnet slik:</w:t>
      </w:r>
      <w:r w:rsidRPr="0063540D">
        <w:rPr>
          <w:rFonts w:eastAsia="Times New Roman" w:cstheme="minorHAnsi"/>
          <w:color w:val="000000"/>
          <w:lang w:eastAsia="nb-NO"/>
        </w:rPr>
        <w:br/>
      </w:r>
      <w:r w:rsidRPr="0063540D">
        <w:rPr>
          <w:rFonts w:eastAsia="Times New Roman" w:cstheme="minorHAnsi"/>
          <w:i/>
          <w:iCs/>
          <w:color w:val="000000"/>
          <w:lang w:eastAsia="nb-NO"/>
        </w:rPr>
        <w:t>Reduksjon i omsetning x (unngåelige faste kostnader – egenandel på 10 000 kroner) x justeringsfaktor på 80 prosent</w:t>
      </w:r>
    </w:p>
    <w:p w:rsidR="0063540D" w:rsidRDefault="0063540D" w:rsidP="0063540D">
      <w:pPr>
        <w:shd w:val="clear" w:color="auto" w:fill="FFFFFF"/>
        <w:spacing w:after="0" w:line="240" w:lineRule="auto"/>
        <w:rPr>
          <w:rFonts w:eastAsia="Times New Roman" w:cstheme="minorHAnsi"/>
          <w:color w:val="000000"/>
          <w:lang w:eastAsia="nb-NO"/>
        </w:rPr>
      </w:pPr>
    </w:p>
    <w:p w:rsidR="0063540D" w:rsidRPr="0063540D" w:rsidRDefault="0063540D" w:rsidP="0063540D">
      <w:pPr>
        <w:shd w:val="clear" w:color="auto" w:fill="FFFFFF"/>
        <w:spacing w:after="0" w:line="240" w:lineRule="auto"/>
        <w:rPr>
          <w:rFonts w:eastAsia="Times New Roman" w:cstheme="minorHAnsi"/>
          <w:color w:val="000000"/>
          <w:lang w:eastAsia="nb-NO"/>
        </w:rPr>
      </w:pPr>
      <w:r w:rsidRPr="0063540D">
        <w:rPr>
          <w:rFonts w:eastAsia="Times New Roman" w:cstheme="minorHAnsi"/>
          <w:color w:val="000000"/>
          <w:lang w:eastAsia="nb-NO"/>
        </w:rPr>
        <w:t>Søknadsprosessen vil i stor grad være automatisert gjennom en digital tjeneste og søknadsportal. Oppfyller søkende bedrift kriterier for utbetaling, skjer utbetalingen automatisk.</w:t>
      </w:r>
    </w:p>
    <w:p w:rsidR="0063540D" w:rsidRDefault="0063540D" w:rsidP="0063540D">
      <w:pPr>
        <w:shd w:val="clear" w:color="auto" w:fill="FFFFFF"/>
        <w:spacing w:after="0" w:line="240" w:lineRule="auto"/>
        <w:rPr>
          <w:rFonts w:eastAsia="Times New Roman" w:cstheme="minorHAnsi"/>
          <w:color w:val="000000"/>
          <w:lang w:eastAsia="nb-NO"/>
        </w:rPr>
      </w:pPr>
    </w:p>
    <w:p w:rsidR="0063540D" w:rsidRPr="0063540D" w:rsidRDefault="0063540D" w:rsidP="0063540D">
      <w:pPr>
        <w:shd w:val="clear" w:color="auto" w:fill="FFFFFF"/>
        <w:spacing w:after="0" w:line="240" w:lineRule="auto"/>
        <w:rPr>
          <w:rFonts w:eastAsia="Times New Roman" w:cstheme="minorHAnsi"/>
          <w:color w:val="000000"/>
          <w:lang w:eastAsia="nb-NO"/>
        </w:rPr>
      </w:pPr>
      <w:r w:rsidRPr="0063540D">
        <w:rPr>
          <w:rFonts w:eastAsia="Times New Roman" w:cstheme="minorHAnsi"/>
          <w:color w:val="000000"/>
          <w:lang w:eastAsia="nb-NO"/>
        </w:rPr>
        <w:t>Det er varslet at søknadsportalen vil være tilgjengelig fra 17. april.</w:t>
      </w:r>
    </w:p>
    <w:p w:rsidR="0063540D" w:rsidRDefault="0063540D" w:rsidP="0063540D">
      <w:pPr>
        <w:shd w:val="clear" w:color="auto" w:fill="FFFFFF"/>
        <w:spacing w:after="0" w:line="240" w:lineRule="auto"/>
        <w:rPr>
          <w:rFonts w:eastAsia="Times New Roman" w:cstheme="minorHAnsi"/>
          <w:color w:val="000000"/>
          <w:lang w:eastAsia="nb-NO"/>
        </w:rPr>
      </w:pPr>
    </w:p>
    <w:p w:rsidR="0063540D" w:rsidRDefault="0063540D" w:rsidP="0063540D">
      <w:pPr>
        <w:shd w:val="clear" w:color="auto" w:fill="FFFFFF"/>
        <w:spacing w:after="0" w:line="240" w:lineRule="auto"/>
        <w:rPr>
          <w:rFonts w:eastAsia="Times New Roman" w:cstheme="minorHAnsi"/>
          <w:color w:val="000000"/>
          <w:lang w:eastAsia="nb-NO"/>
        </w:rPr>
      </w:pPr>
      <w:r w:rsidRPr="0063540D">
        <w:rPr>
          <w:rFonts w:eastAsia="Times New Roman" w:cstheme="minorHAnsi"/>
          <w:color w:val="000000"/>
          <w:lang w:eastAsia="nb-NO"/>
        </w:rPr>
        <w:t>NHO har laget en god oversikt over spørsmål og svar om kompensasjonsordningen:</w:t>
      </w:r>
      <w:r>
        <w:rPr>
          <w:rFonts w:eastAsia="Times New Roman" w:cstheme="minorHAnsi"/>
          <w:color w:val="000000"/>
          <w:lang w:eastAsia="nb-NO"/>
        </w:rPr>
        <w:t xml:space="preserve"> </w:t>
      </w:r>
      <w:hyperlink r:id="rId13" w:history="1">
        <w:r w:rsidRPr="0063540D">
          <w:rPr>
            <w:rFonts w:eastAsia="Times New Roman" w:cstheme="minorHAnsi"/>
            <w:color w:val="000000"/>
            <w:u w:val="single"/>
            <w:bdr w:val="none" w:sz="0" w:space="0" w:color="auto" w:frame="1"/>
            <w:lang w:eastAsia="nb-NO"/>
          </w:rPr>
          <w:t>https://arbinn.nho.no/forretningsdrift/styrearbeid-og-okonomi/okonomi-og-finansiering/artikler/kompenasjonsordningen/</w:t>
        </w:r>
      </w:hyperlink>
    </w:p>
    <w:p w:rsidR="001C300F" w:rsidRPr="0063540D" w:rsidRDefault="001C300F" w:rsidP="00B2744F">
      <w:pPr>
        <w:tabs>
          <w:tab w:val="left" w:pos="4044"/>
        </w:tabs>
        <w:spacing w:after="0"/>
        <w:rPr>
          <w:sz w:val="28"/>
          <w:szCs w:val="28"/>
        </w:rPr>
      </w:pPr>
    </w:p>
    <w:p w:rsidR="001C300F" w:rsidRDefault="001C300F" w:rsidP="00B2744F">
      <w:pPr>
        <w:tabs>
          <w:tab w:val="left" w:pos="4044"/>
        </w:tabs>
        <w:spacing w:after="0"/>
      </w:pPr>
    </w:p>
    <w:p w:rsidR="0063540D" w:rsidRDefault="0063540D">
      <w:r>
        <w:br w:type="page"/>
      </w:r>
    </w:p>
    <w:p w:rsidR="00091D2E" w:rsidRPr="00091D2E" w:rsidRDefault="00091D2E" w:rsidP="00091D2E">
      <w:pPr>
        <w:tabs>
          <w:tab w:val="left" w:pos="4044"/>
        </w:tabs>
        <w:spacing w:after="0"/>
        <w:rPr>
          <w:b/>
          <w:bCs/>
          <w:sz w:val="28"/>
          <w:szCs w:val="28"/>
        </w:rPr>
      </w:pPr>
      <w:r w:rsidRPr="00091D2E">
        <w:rPr>
          <w:b/>
          <w:bCs/>
          <w:sz w:val="28"/>
          <w:szCs w:val="28"/>
        </w:rPr>
        <w:t>Kompensasjonsordning for arrangører som følge av avlysning, stengning eller utsettelse av arrangementer</w:t>
      </w:r>
    </w:p>
    <w:p w:rsidR="00091D2E" w:rsidRDefault="00091D2E" w:rsidP="00B2744F">
      <w:pPr>
        <w:tabs>
          <w:tab w:val="left" w:pos="4044"/>
        </w:tabs>
        <w:spacing w:after="0"/>
      </w:pPr>
    </w:p>
    <w:p w:rsidR="00091D2E" w:rsidRDefault="00091D2E" w:rsidP="003178D9">
      <w:pPr>
        <w:tabs>
          <w:tab w:val="left" w:pos="4044"/>
        </w:tabs>
        <w:spacing w:after="0"/>
      </w:pPr>
      <w:r>
        <w:t xml:space="preserve">En rekke kultur-, frivillighets- og idrettsarrangementer har blitt avlyst, stengt eller utsatt som følge av pålegg eller råd fra helsemyndighetene i forbindelse med virusutbruddet. Regjeringen </w:t>
      </w:r>
      <w:r w:rsidR="003178D9">
        <w:t xml:space="preserve">har satt av </w:t>
      </w:r>
      <w:r>
        <w:t xml:space="preserve"> 300 millioner kroner til  kultursektoren og 600 millioner kroner til idrett og frivillighet, herunder kulturfrivillighet.</w:t>
      </w:r>
    </w:p>
    <w:p w:rsidR="00091D2E" w:rsidRDefault="00091D2E" w:rsidP="00091D2E">
      <w:pPr>
        <w:tabs>
          <w:tab w:val="left" w:pos="4044"/>
        </w:tabs>
        <w:spacing w:after="0"/>
      </w:pPr>
    </w:p>
    <w:p w:rsidR="00091D2E" w:rsidRPr="0063540D" w:rsidRDefault="003178D9" w:rsidP="00091D2E">
      <w:pPr>
        <w:tabs>
          <w:tab w:val="left" w:pos="4044"/>
        </w:tabs>
        <w:spacing w:after="0"/>
      </w:pPr>
      <w:r>
        <w:t xml:space="preserve">Ordningene er </w:t>
      </w:r>
      <w:r w:rsidR="00091D2E" w:rsidRPr="0063540D">
        <w:t>søknadsbaserte ordninger. Det vil gis kompensasjon for netto tapte billettinntekter eller deltakeravgifter ved avlysning eller stengning av kultur-, frivillighets- eller idrettsarrangement.</w:t>
      </w:r>
    </w:p>
    <w:p w:rsidR="00091D2E" w:rsidRDefault="00091D2E" w:rsidP="00091D2E">
      <w:pPr>
        <w:tabs>
          <w:tab w:val="left" w:pos="4044"/>
        </w:tabs>
        <w:spacing w:after="0"/>
      </w:pPr>
      <w:r w:rsidRPr="0063540D">
        <w:t>Det vil også gis kompensasjon for eventuelle merutgifter i forbindelse med at et kultur-, frivillighets- eller idrettsarrangement avlyses, stenges eller utsettes. Søkere vil på forespørsel måtte dokumentere tapene.</w:t>
      </w:r>
      <w:r w:rsidR="00393D2D">
        <w:t xml:space="preserve"> </w:t>
      </w:r>
      <w:r w:rsidRPr="0063540D">
        <w:t>Søkere må også på forespørsel kunne dokumentere merutgifter som følge av at arrangementet avlyses, stenges eller utsettes. Tapte billettinntekter eller deltakeravgifter og merutgifter for arrangør må i den gjeldende perioden totalt ha utgjort minimum 25 000 kroner.</w:t>
      </w:r>
    </w:p>
    <w:p w:rsidR="00393D2D" w:rsidRDefault="00393D2D" w:rsidP="00091D2E">
      <w:pPr>
        <w:tabs>
          <w:tab w:val="left" w:pos="4044"/>
        </w:tabs>
        <w:spacing w:after="0"/>
      </w:pPr>
    </w:p>
    <w:p w:rsidR="00393D2D" w:rsidRPr="00393D2D" w:rsidRDefault="00393D2D" w:rsidP="00393D2D">
      <w:pPr>
        <w:tabs>
          <w:tab w:val="left" w:pos="4044"/>
        </w:tabs>
        <w:spacing w:after="0"/>
      </w:pPr>
      <w:r w:rsidRPr="00393D2D">
        <w:t>Hva man kan søke kompensert avhenger av om arrangementet er avlyst/stengt eller utsatt.</w:t>
      </w:r>
    </w:p>
    <w:p w:rsidR="00393D2D" w:rsidRPr="0063540D" w:rsidRDefault="00393D2D" w:rsidP="00091D2E">
      <w:pPr>
        <w:tabs>
          <w:tab w:val="left" w:pos="4044"/>
        </w:tabs>
        <w:spacing w:after="0"/>
      </w:pPr>
      <w:r w:rsidRPr="00393D2D">
        <w:t>Ved avlysning eller stenging av arrangement som følge av råd eller pålegg fra myndighetene i forbindelse med COVID-19 kan det søkes om kompensasjon for tap av netto billettinntekt og deltakeravgift samt merutgifter. Ved utsettelse av arrangement som følge av råd eller pålegg fra myndighetene i forbindelse med COVID-19 kan det kun søkes kompensasjon for merutgifter. </w:t>
      </w:r>
    </w:p>
    <w:p w:rsidR="00091D2E" w:rsidRPr="0063540D" w:rsidRDefault="00091D2E" w:rsidP="00091D2E">
      <w:pPr>
        <w:tabs>
          <w:tab w:val="left" w:pos="4044"/>
        </w:tabs>
        <w:spacing w:after="0"/>
      </w:pPr>
    </w:p>
    <w:p w:rsidR="00091D2E" w:rsidRPr="0063540D" w:rsidRDefault="00091D2E" w:rsidP="00091D2E">
      <w:pPr>
        <w:tabs>
          <w:tab w:val="left" w:pos="4044"/>
        </w:tabs>
        <w:spacing w:after="0"/>
      </w:pPr>
      <w:r w:rsidRPr="0063540D">
        <w:t>Arrangører hvor hoveddelen av inntektene består av offentlig tilskudd, vil ikke bli omfattet av ordningene.</w:t>
      </w:r>
    </w:p>
    <w:p w:rsidR="00091D2E" w:rsidRPr="0063540D" w:rsidRDefault="00091D2E" w:rsidP="00091D2E">
      <w:pPr>
        <w:tabs>
          <w:tab w:val="left" w:pos="4044"/>
        </w:tabs>
        <w:spacing w:after="0"/>
      </w:pPr>
    </w:p>
    <w:p w:rsidR="00FF7893" w:rsidRDefault="00091D2E" w:rsidP="00091D2E">
      <w:pPr>
        <w:tabs>
          <w:tab w:val="left" w:pos="4044"/>
        </w:tabs>
        <w:spacing w:after="0"/>
      </w:pPr>
      <w:r w:rsidRPr="0063540D">
        <w:t xml:space="preserve">Kompensasjonsordningene vil gjelde for </w:t>
      </w:r>
      <w:r w:rsidRPr="00393D2D">
        <w:rPr>
          <w:u w:val="single"/>
        </w:rPr>
        <w:t>arrangementer som var planlagt i perioden fra og med 5. mars og til og med 30. april 2020</w:t>
      </w:r>
      <w:r w:rsidRPr="0063540D">
        <w:t xml:space="preserve">, </w:t>
      </w:r>
      <w:r w:rsidR="00393D2D">
        <w:t xml:space="preserve">var åpent for </w:t>
      </w:r>
      <w:r w:rsidR="006332B9">
        <w:t>allmenheten</w:t>
      </w:r>
      <w:bookmarkStart w:id="0" w:name="_GoBack"/>
      <w:bookmarkEnd w:id="0"/>
      <w:r w:rsidR="00393D2D">
        <w:t xml:space="preserve">, </w:t>
      </w:r>
      <w:r w:rsidRPr="0063540D">
        <w:t>og som måtte avlyses, stenges eller utsettes etter pålegg eller råd fra myndighetene. Ordningene avsluttes når råd fra myndighetene om stengning av arrangementer faller bort.</w:t>
      </w:r>
      <w:r w:rsidR="00FF7893">
        <w:t xml:space="preserve"> </w:t>
      </w:r>
      <w:r w:rsidR="00D946E5" w:rsidRPr="00D946E5">
        <w:rPr>
          <w:b/>
          <w:u w:val="single"/>
        </w:rPr>
        <w:t>Søknadsfrist for ordningene er 21. april.</w:t>
      </w:r>
    </w:p>
    <w:p w:rsidR="00FF7893" w:rsidRDefault="00FF7893" w:rsidP="00091D2E">
      <w:pPr>
        <w:tabs>
          <w:tab w:val="left" w:pos="4044"/>
        </w:tabs>
        <w:spacing w:after="0"/>
      </w:pPr>
    </w:p>
    <w:p w:rsidR="003178D9" w:rsidRPr="003178D9" w:rsidRDefault="006332B9" w:rsidP="003178D9">
      <w:pPr>
        <w:pStyle w:val="Listeavsnitt"/>
        <w:numPr>
          <w:ilvl w:val="0"/>
          <w:numId w:val="6"/>
        </w:numPr>
        <w:tabs>
          <w:tab w:val="left" w:pos="4044"/>
        </w:tabs>
        <w:spacing w:after="0"/>
        <w:rPr>
          <w:b/>
        </w:rPr>
      </w:pPr>
      <w:r w:rsidRPr="003178D9">
        <w:rPr>
          <w:b/>
        </w:rPr>
        <w:t>Kompensasjon</w:t>
      </w:r>
      <w:r>
        <w:rPr>
          <w:b/>
        </w:rPr>
        <w:t>sordning</w:t>
      </w:r>
      <w:r w:rsidR="003178D9" w:rsidRPr="003178D9">
        <w:rPr>
          <w:b/>
        </w:rPr>
        <w:t xml:space="preserve"> </w:t>
      </w:r>
      <w:r w:rsidR="00D946E5">
        <w:rPr>
          <w:b/>
        </w:rPr>
        <w:t>for</w:t>
      </w:r>
      <w:r w:rsidR="003178D9" w:rsidRPr="003178D9">
        <w:rPr>
          <w:b/>
        </w:rPr>
        <w:t xml:space="preserve"> kulturarrangører</w:t>
      </w:r>
    </w:p>
    <w:p w:rsidR="003178D9" w:rsidRDefault="003178D9" w:rsidP="003178D9">
      <w:pPr>
        <w:tabs>
          <w:tab w:val="left" w:pos="4044"/>
        </w:tabs>
        <w:spacing w:after="0"/>
        <w:ind w:left="708"/>
      </w:pPr>
      <w:r w:rsidRPr="003178D9">
        <w:t>Arrangører i kultursektoren med hovedvirksomhet i Norge og som er registrert i Enhetsregist</w:t>
      </w:r>
      <w:r>
        <w:t xml:space="preserve">eret før 5. mars 2020 kan søke. </w:t>
      </w:r>
      <w:r w:rsidRPr="003178D9">
        <w:t>Arrangører som er registrert i Frivillighetsregisteret omfattes ikke av denne ordningen, og skal søke Lotteri-</w:t>
      </w:r>
      <w:r w:rsidR="00393D2D">
        <w:t xml:space="preserve"> og stiftelsestilsynets ordning (se under).</w:t>
      </w:r>
    </w:p>
    <w:p w:rsidR="003178D9" w:rsidRPr="003178D9" w:rsidRDefault="003178D9" w:rsidP="003178D9">
      <w:pPr>
        <w:tabs>
          <w:tab w:val="left" w:pos="4044"/>
        </w:tabs>
        <w:spacing w:after="0"/>
        <w:ind w:left="708"/>
      </w:pPr>
    </w:p>
    <w:p w:rsidR="003178D9" w:rsidRDefault="003178D9" w:rsidP="003178D9">
      <w:pPr>
        <w:tabs>
          <w:tab w:val="left" w:pos="4044"/>
        </w:tabs>
        <w:spacing w:after="0"/>
        <w:ind w:left="708"/>
      </w:pPr>
      <w:r w:rsidRPr="003178D9">
        <w:t>Med «arrangører i kultursektoren» menes arrangører som i hovedsak formidler eller gjør kunst og kultur tilgjengelig til allmennheten, for eksempel konsertarrangører, musikkfestivaler, dansefestivaler, museer, gallerier, teatre, stand up, kinoer, sirkus, litteraturhus og andre litteraturformidlere. </w:t>
      </w:r>
    </w:p>
    <w:p w:rsidR="003178D9" w:rsidRPr="003178D9" w:rsidRDefault="003178D9" w:rsidP="003178D9">
      <w:pPr>
        <w:tabs>
          <w:tab w:val="left" w:pos="4044"/>
        </w:tabs>
        <w:spacing w:after="0"/>
        <w:ind w:left="708"/>
      </w:pPr>
    </w:p>
    <w:p w:rsidR="003178D9" w:rsidRPr="003178D9" w:rsidRDefault="003178D9" w:rsidP="003178D9">
      <w:pPr>
        <w:tabs>
          <w:tab w:val="left" w:pos="4044"/>
        </w:tabs>
        <w:spacing w:after="0"/>
        <w:ind w:left="708"/>
      </w:pPr>
      <w:r w:rsidRPr="003178D9">
        <w:t>Det er kun arrangører som kan søke. Med «arrangør» menes virksomheten som har hovedansvaret for gjennomføring av arrangementet. Dersom flere arrangører har samarbeidet om arrangementet, skal det bare sendes én søknad. Arrangører som samarbeider om et arrangement må derfor avklare hvem som sender søknaden. </w:t>
      </w:r>
    </w:p>
    <w:p w:rsidR="003178D9" w:rsidRPr="003178D9" w:rsidRDefault="003178D9" w:rsidP="003178D9">
      <w:pPr>
        <w:tabs>
          <w:tab w:val="left" w:pos="4044"/>
        </w:tabs>
        <w:spacing w:after="0"/>
        <w:ind w:left="708"/>
      </w:pPr>
      <w:r w:rsidRPr="003178D9">
        <w:t>Arrangører som er under konkursbehandling kan ikke søke om kompensasjon-</w:t>
      </w:r>
    </w:p>
    <w:p w:rsidR="003178D9" w:rsidRPr="003178D9" w:rsidRDefault="003178D9" w:rsidP="003178D9">
      <w:pPr>
        <w:tabs>
          <w:tab w:val="left" w:pos="4044"/>
        </w:tabs>
        <w:spacing w:after="0"/>
        <w:ind w:left="708"/>
      </w:pPr>
    </w:p>
    <w:p w:rsidR="003178D9" w:rsidRPr="003178D9" w:rsidRDefault="003178D9" w:rsidP="003178D9">
      <w:pPr>
        <w:tabs>
          <w:tab w:val="left" w:pos="4044"/>
        </w:tabs>
        <w:spacing w:after="0"/>
        <w:ind w:left="708"/>
      </w:pPr>
      <w:r w:rsidRPr="003178D9">
        <w:t xml:space="preserve">Eksempler på kulturarrangementer er konserter, teater, stand up, filmvisninger, sirkus, litteraturarrangementer, danseforestillinger og </w:t>
      </w:r>
      <w:r w:rsidR="006332B9" w:rsidRPr="003178D9">
        <w:t>kunstutstillinger. Eksempler</w:t>
      </w:r>
      <w:r w:rsidRPr="003178D9">
        <w:t xml:space="preserve"> på arrangementer som ikke regnes som kulturarrangementer er bilfestivaler, matfestivaler og bingo. Heller ikke kurs og seminarer regnes som kulturarrangementer</w:t>
      </w:r>
    </w:p>
    <w:p w:rsidR="003178D9" w:rsidRPr="003178D9" w:rsidRDefault="003178D9" w:rsidP="003178D9">
      <w:pPr>
        <w:tabs>
          <w:tab w:val="left" w:pos="4044"/>
        </w:tabs>
        <w:spacing w:after="0"/>
        <w:ind w:left="708"/>
      </w:pPr>
    </w:p>
    <w:p w:rsidR="003178D9" w:rsidRPr="003178D9" w:rsidRDefault="003178D9" w:rsidP="003178D9">
      <w:pPr>
        <w:tabs>
          <w:tab w:val="left" w:pos="4044"/>
        </w:tabs>
        <w:spacing w:after="0"/>
        <w:ind w:left="708"/>
      </w:pPr>
      <w:r w:rsidRPr="003178D9">
        <w:t xml:space="preserve">Spørsmål og svar om ordningen: </w:t>
      </w:r>
      <w:hyperlink r:id="rId14" w:history="1">
        <w:r w:rsidRPr="003178D9">
          <w:rPr>
            <w:rStyle w:val="Hyperkobling"/>
          </w:rPr>
          <w:t>https://www.kulturradet.no/sok-stotte/vis-artikkel/-/sporsmal-og-svar-om-kompensasjonsordningen-som-folge-av-koronaviruset</w:t>
        </w:r>
      </w:hyperlink>
    </w:p>
    <w:p w:rsidR="003178D9" w:rsidRPr="003178D9" w:rsidRDefault="003178D9" w:rsidP="003178D9">
      <w:pPr>
        <w:tabs>
          <w:tab w:val="left" w:pos="4044"/>
        </w:tabs>
        <w:spacing w:after="0"/>
        <w:ind w:left="708"/>
      </w:pPr>
    </w:p>
    <w:p w:rsidR="003178D9" w:rsidRPr="003178D9" w:rsidRDefault="003178D9" w:rsidP="003178D9">
      <w:pPr>
        <w:tabs>
          <w:tab w:val="left" w:pos="4044"/>
        </w:tabs>
        <w:spacing w:after="0"/>
        <w:ind w:left="708"/>
      </w:pPr>
      <w:r>
        <w:t>Søkeportalen finner du her:</w:t>
      </w:r>
      <w:r w:rsidRPr="003178D9">
        <w:t xml:space="preserve"> </w:t>
      </w:r>
      <w:hyperlink r:id="rId15" w:history="1">
        <w:r w:rsidRPr="003178D9">
          <w:rPr>
            <w:rStyle w:val="Hyperkobling"/>
          </w:rPr>
          <w:t>https://www.kulturradet.no/sok-stotte/vis-artikkel/-/sok-kompensasjon-til-kulturarrangorer</w:t>
        </w:r>
      </w:hyperlink>
    </w:p>
    <w:p w:rsidR="003178D9" w:rsidRDefault="003178D9" w:rsidP="003178D9">
      <w:pPr>
        <w:tabs>
          <w:tab w:val="left" w:pos="4044"/>
        </w:tabs>
        <w:spacing w:after="0"/>
        <w:ind w:left="708"/>
      </w:pPr>
    </w:p>
    <w:p w:rsidR="00D946E5" w:rsidRDefault="00D946E5" w:rsidP="003178D9">
      <w:pPr>
        <w:tabs>
          <w:tab w:val="left" w:pos="4044"/>
        </w:tabs>
        <w:spacing w:after="0"/>
        <w:ind w:left="708"/>
      </w:pPr>
    </w:p>
    <w:p w:rsidR="00D946E5" w:rsidRDefault="00D946E5" w:rsidP="00D946E5">
      <w:pPr>
        <w:pStyle w:val="Listeavsnitt"/>
        <w:numPr>
          <w:ilvl w:val="0"/>
          <w:numId w:val="6"/>
        </w:numPr>
        <w:tabs>
          <w:tab w:val="left" w:pos="4044"/>
        </w:tabs>
        <w:spacing w:after="0"/>
        <w:rPr>
          <w:b/>
        </w:rPr>
      </w:pPr>
      <w:r w:rsidRPr="00D946E5">
        <w:rPr>
          <w:b/>
        </w:rPr>
        <w:t>Kompensasjonsordning for arrangører i frivillighets- og idrettssektoren</w:t>
      </w:r>
    </w:p>
    <w:p w:rsidR="00D946E5" w:rsidRPr="00D946E5" w:rsidRDefault="00D946E5" w:rsidP="00D946E5">
      <w:pPr>
        <w:spacing w:after="0"/>
        <w:ind w:left="708"/>
      </w:pPr>
      <w:r w:rsidRPr="00D946E5">
        <w:t>Det er kun arrangører som kan søke. Med «arrangør» menes virksomheten som har hovedansvaret for gjennomføring av arrangementet. Dersom flere arrangører har samarbeidet om arrangementet, skal det bare sendes én søknad. Arrangører som samarbeider om et arrangement, må derfor avklare seg imellom hvem som sender søknaden.</w:t>
      </w:r>
    </w:p>
    <w:p w:rsidR="00D946E5" w:rsidRDefault="00D946E5" w:rsidP="00D946E5">
      <w:pPr>
        <w:spacing w:after="0"/>
        <w:ind w:left="708"/>
      </w:pPr>
    </w:p>
    <w:p w:rsidR="00D946E5" w:rsidRDefault="00D946E5" w:rsidP="00D946E5">
      <w:pPr>
        <w:spacing w:after="0"/>
        <w:ind w:left="708"/>
      </w:pPr>
      <w:r w:rsidRPr="00D946E5">
        <w:t>Ordningen er avgrenset til organisasjoner som var registrert i Frivillighetsregisteret før 5. mars 2020. Dersom arrangøren er et aksjeselskap eller samvirke med eiere som er registrert i Frivillighetsregisteret, må søknaden sendes fra en av disse eierne.</w:t>
      </w:r>
    </w:p>
    <w:p w:rsidR="00D946E5" w:rsidRDefault="00D946E5" w:rsidP="00D946E5">
      <w:pPr>
        <w:spacing w:after="0"/>
        <w:ind w:left="708"/>
      </w:pPr>
    </w:p>
    <w:p w:rsidR="00D946E5" w:rsidRPr="00D946E5" w:rsidRDefault="00D946E5" w:rsidP="00D946E5">
      <w:pPr>
        <w:spacing w:after="0"/>
        <w:ind w:left="708"/>
      </w:pPr>
      <w:r w:rsidRPr="00D946E5">
        <w:t>Kompensasjonsordningen er i hovedsak avgrenset til arrangement med billettinntekt eller deltakeravgift. Dette omfatter tilskuer- og publikumsarrangement, og aktiviteter med påmeldings- og deltakeravgifter fra enkeltpersoner, lag og foreninger eller andre.</w:t>
      </w:r>
    </w:p>
    <w:p w:rsidR="00D946E5" w:rsidRPr="00D946E5" w:rsidRDefault="00D946E5" w:rsidP="00D946E5">
      <w:pPr>
        <w:spacing w:after="0"/>
        <w:ind w:left="708"/>
      </w:pPr>
      <w:r w:rsidRPr="00D946E5">
        <w:t>I tillegg kan det gis kompensasjon for merutgifter som følge av at arrangement avlyses, stenges eller utsettes. Dette gjelder også arrangement uten billettinntekt eller deltakeravgift, under forutsetning av at de er åpne for allmennheten. For eksempel kan dette være gratis aktivitetstilbud eller andre tilstelninger.</w:t>
      </w:r>
    </w:p>
    <w:p w:rsidR="00D946E5" w:rsidRDefault="00D946E5" w:rsidP="00D946E5">
      <w:pPr>
        <w:spacing w:after="0"/>
        <w:ind w:left="708"/>
      </w:pPr>
    </w:p>
    <w:p w:rsidR="00D946E5" w:rsidRDefault="00D946E5" w:rsidP="00D946E5">
      <w:pPr>
        <w:spacing w:after="0"/>
        <w:ind w:left="708"/>
      </w:pPr>
      <w:r>
        <w:t xml:space="preserve">Spørsmål og svar om ordningen: </w:t>
      </w:r>
      <w:hyperlink r:id="rId16" w:history="1">
        <w:r w:rsidRPr="00D946E5">
          <w:rPr>
            <w:rStyle w:val="Hyperkobling"/>
          </w:rPr>
          <w:t>https://lottstift.no/nb/krisepakken-for-korona-avlyste-stengte-og-utsatte-arrangement/informasjon-om-kompensasjonsordningen-til-idrett-frivillighet-og-kultur/</w:t>
        </w:r>
      </w:hyperlink>
    </w:p>
    <w:p w:rsidR="00D946E5" w:rsidRDefault="00D946E5" w:rsidP="00D946E5">
      <w:pPr>
        <w:spacing w:after="0"/>
        <w:ind w:left="708"/>
      </w:pPr>
    </w:p>
    <w:p w:rsidR="00D946E5" w:rsidRPr="00D946E5" w:rsidRDefault="00D946E5" w:rsidP="00D946E5">
      <w:pPr>
        <w:spacing w:after="0"/>
        <w:ind w:left="708"/>
      </w:pPr>
      <w:r>
        <w:t xml:space="preserve">Søkeportal finner du her: </w:t>
      </w:r>
      <w:hyperlink r:id="rId17" w:history="1">
        <w:r w:rsidRPr="00D946E5">
          <w:rPr>
            <w:rStyle w:val="Hyperkobling"/>
          </w:rPr>
          <w:t>https://lottstift.no/nb/krisepakken-for-korona-avlyste-stengte-og-utsatte-arrangement/slik-soker-du/</w:t>
        </w:r>
      </w:hyperlink>
    </w:p>
    <w:p w:rsidR="003178D9" w:rsidRDefault="003178D9" w:rsidP="003178D9">
      <w:pPr>
        <w:tabs>
          <w:tab w:val="left" w:pos="4044"/>
        </w:tabs>
        <w:spacing w:after="0"/>
        <w:ind w:left="708"/>
      </w:pPr>
    </w:p>
    <w:sectPr w:rsidR="003178D9">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00F" w:rsidRDefault="001C300F" w:rsidP="001C300F">
      <w:pPr>
        <w:spacing w:after="0" w:line="240" w:lineRule="auto"/>
      </w:pPr>
      <w:r>
        <w:separator/>
      </w:r>
    </w:p>
  </w:endnote>
  <w:endnote w:type="continuationSeparator" w:id="0">
    <w:p w:rsidR="001C300F" w:rsidRDefault="001C300F" w:rsidP="001C3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076378"/>
      <w:docPartObj>
        <w:docPartGallery w:val="Page Numbers (Bottom of Page)"/>
        <w:docPartUnique/>
      </w:docPartObj>
    </w:sdtPr>
    <w:sdtEndPr/>
    <w:sdtContent>
      <w:p w:rsidR="001C300F" w:rsidRDefault="001C300F">
        <w:pPr>
          <w:pStyle w:val="Bunntekst"/>
          <w:jc w:val="right"/>
        </w:pPr>
        <w:r>
          <w:fldChar w:fldCharType="begin"/>
        </w:r>
        <w:r>
          <w:instrText>PAGE   \* MERGEFORMAT</w:instrText>
        </w:r>
        <w:r>
          <w:fldChar w:fldCharType="separate"/>
        </w:r>
        <w:r w:rsidR="006332B9">
          <w:rPr>
            <w:noProof/>
          </w:rPr>
          <w:t>1</w:t>
        </w:r>
        <w:r>
          <w:fldChar w:fldCharType="end"/>
        </w:r>
      </w:p>
    </w:sdtContent>
  </w:sdt>
  <w:p w:rsidR="001C300F" w:rsidRDefault="001C300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00F" w:rsidRDefault="001C300F" w:rsidP="001C300F">
      <w:pPr>
        <w:spacing w:after="0" w:line="240" w:lineRule="auto"/>
      </w:pPr>
      <w:r>
        <w:separator/>
      </w:r>
    </w:p>
  </w:footnote>
  <w:footnote w:type="continuationSeparator" w:id="0">
    <w:p w:rsidR="001C300F" w:rsidRDefault="001C300F" w:rsidP="001C30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3B37"/>
    <w:multiLevelType w:val="hybridMultilevel"/>
    <w:tmpl w:val="FD8EE0C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AE4165"/>
    <w:multiLevelType w:val="hybridMultilevel"/>
    <w:tmpl w:val="91FE360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47D37B2"/>
    <w:multiLevelType w:val="hybridMultilevel"/>
    <w:tmpl w:val="86225C9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027086B"/>
    <w:multiLevelType w:val="multilevel"/>
    <w:tmpl w:val="4F3A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8D760F"/>
    <w:multiLevelType w:val="multilevel"/>
    <w:tmpl w:val="BE6A7E7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45E3AC5"/>
    <w:multiLevelType w:val="multilevel"/>
    <w:tmpl w:val="ED382AF0"/>
    <w:lvl w:ilvl="0">
      <w:start w:val="1"/>
      <w:numFmt w:val="bullet"/>
      <w:lvlText w:val=""/>
      <w:lvlJc w:val="left"/>
      <w:pPr>
        <w:tabs>
          <w:tab w:val="num" w:pos="1068"/>
        </w:tabs>
        <w:ind w:left="1068" w:hanging="360"/>
      </w:pPr>
      <w:rPr>
        <w:rFonts w:ascii="Symbol" w:hAnsi="Symbol" w:hint="default"/>
        <w:sz w:val="20"/>
      </w:rPr>
    </w:lvl>
    <w:lvl w:ilvl="1">
      <w:numFmt w:val="bullet"/>
      <w:lvlText w:val="-"/>
      <w:lvlJc w:val="left"/>
      <w:pPr>
        <w:ind w:left="1788" w:hanging="360"/>
      </w:pPr>
      <w:rPr>
        <w:rFonts w:ascii="Calibri" w:eastAsiaTheme="minorHAnsi" w:hAnsi="Calibri" w:cs="Calibri" w:hint="default"/>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 w15:restartNumberingAfterBreak="0">
    <w:nsid w:val="49E51142"/>
    <w:multiLevelType w:val="hybridMultilevel"/>
    <w:tmpl w:val="F318A4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CCD7D95"/>
    <w:multiLevelType w:val="multilevel"/>
    <w:tmpl w:val="253E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694222"/>
    <w:multiLevelType w:val="multilevel"/>
    <w:tmpl w:val="9202E64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73B250B0"/>
    <w:multiLevelType w:val="hybridMultilevel"/>
    <w:tmpl w:val="5CF8ED46"/>
    <w:lvl w:ilvl="0" w:tplc="0414000F">
      <w:start w:val="1"/>
      <w:numFmt w:val="decimal"/>
      <w:lvlText w:val="%1."/>
      <w:lvlJc w:val="left"/>
      <w:pPr>
        <w:ind w:left="2160" w:hanging="360"/>
      </w:p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10" w15:restartNumberingAfterBreak="0">
    <w:nsid w:val="74426AFF"/>
    <w:multiLevelType w:val="hybridMultilevel"/>
    <w:tmpl w:val="2A0C5C4A"/>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75E1117D"/>
    <w:multiLevelType w:val="hybridMultilevel"/>
    <w:tmpl w:val="484015B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0"/>
  </w:num>
  <w:num w:numId="5">
    <w:abstractNumId w:val="11"/>
  </w:num>
  <w:num w:numId="6">
    <w:abstractNumId w:val="6"/>
  </w:num>
  <w:num w:numId="7">
    <w:abstractNumId w:val="1"/>
  </w:num>
  <w:num w:numId="8">
    <w:abstractNumId w:val="9"/>
  </w:num>
  <w:num w:numId="9">
    <w:abstractNumId w:val="8"/>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58"/>
    <w:rsid w:val="00000FC3"/>
    <w:rsid w:val="00091D2E"/>
    <w:rsid w:val="0010280B"/>
    <w:rsid w:val="001909EA"/>
    <w:rsid w:val="001C300F"/>
    <w:rsid w:val="001F2510"/>
    <w:rsid w:val="002A4145"/>
    <w:rsid w:val="002E0C9D"/>
    <w:rsid w:val="003178D9"/>
    <w:rsid w:val="00393D2D"/>
    <w:rsid w:val="005E1852"/>
    <w:rsid w:val="006332B9"/>
    <w:rsid w:val="0063540D"/>
    <w:rsid w:val="007B120E"/>
    <w:rsid w:val="00882B9A"/>
    <w:rsid w:val="008B1D57"/>
    <w:rsid w:val="00930ED3"/>
    <w:rsid w:val="009B6358"/>
    <w:rsid w:val="00A21DC5"/>
    <w:rsid w:val="00B2744F"/>
    <w:rsid w:val="00BA3FBF"/>
    <w:rsid w:val="00CC3005"/>
    <w:rsid w:val="00D946E5"/>
    <w:rsid w:val="00E75474"/>
    <w:rsid w:val="00EC071A"/>
    <w:rsid w:val="00ED69A8"/>
    <w:rsid w:val="00FF78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2A9048"/>
  <w15:chartTrackingRefBased/>
  <w15:docId w15:val="{4E78E04C-9CEE-4658-8B55-38FEEB9C6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B6358"/>
    <w:pPr>
      <w:ind w:left="720"/>
      <w:contextualSpacing/>
    </w:pPr>
  </w:style>
  <w:style w:type="character" w:styleId="Hyperkobling">
    <w:name w:val="Hyperlink"/>
    <w:basedOn w:val="Standardskriftforavsnitt"/>
    <w:uiPriority w:val="99"/>
    <w:unhideWhenUsed/>
    <w:rsid w:val="009B6358"/>
    <w:rPr>
      <w:color w:val="0563C1" w:themeColor="hyperlink"/>
      <w:u w:val="single"/>
    </w:rPr>
  </w:style>
  <w:style w:type="paragraph" w:styleId="NormalWeb">
    <w:name w:val="Normal (Web)"/>
    <w:basedOn w:val="Normal"/>
    <w:uiPriority w:val="99"/>
    <w:semiHidden/>
    <w:unhideWhenUsed/>
    <w:rsid w:val="00BA3FBF"/>
    <w:rPr>
      <w:rFonts w:ascii="Times New Roman" w:hAnsi="Times New Roman" w:cs="Times New Roman"/>
      <w:sz w:val="24"/>
      <w:szCs w:val="24"/>
    </w:rPr>
  </w:style>
  <w:style w:type="paragraph" w:styleId="Topptekst">
    <w:name w:val="header"/>
    <w:basedOn w:val="Normal"/>
    <w:link w:val="TopptekstTegn"/>
    <w:uiPriority w:val="99"/>
    <w:unhideWhenUsed/>
    <w:rsid w:val="001C300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C300F"/>
  </w:style>
  <w:style w:type="paragraph" w:styleId="Bunntekst">
    <w:name w:val="footer"/>
    <w:basedOn w:val="Normal"/>
    <w:link w:val="BunntekstTegn"/>
    <w:uiPriority w:val="99"/>
    <w:unhideWhenUsed/>
    <w:rsid w:val="001C300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C3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6662">
      <w:bodyDiv w:val="1"/>
      <w:marLeft w:val="0"/>
      <w:marRight w:val="0"/>
      <w:marTop w:val="0"/>
      <w:marBottom w:val="0"/>
      <w:divBdr>
        <w:top w:val="none" w:sz="0" w:space="0" w:color="auto"/>
        <w:left w:val="none" w:sz="0" w:space="0" w:color="auto"/>
        <w:bottom w:val="none" w:sz="0" w:space="0" w:color="auto"/>
        <w:right w:val="none" w:sz="0" w:space="0" w:color="auto"/>
      </w:divBdr>
    </w:div>
    <w:div w:id="139461940">
      <w:bodyDiv w:val="1"/>
      <w:marLeft w:val="0"/>
      <w:marRight w:val="0"/>
      <w:marTop w:val="0"/>
      <w:marBottom w:val="0"/>
      <w:divBdr>
        <w:top w:val="none" w:sz="0" w:space="0" w:color="auto"/>
        <w:left w:val="none" w:sz="0" w:space="0" w:color="auto"/>
        <w:bottom w:val="none" w:sz="0" w:space="0" w:color="auto"/>
        <w:right w:val="none" w:sz="0" w:space="0" w:color="auto"/>
      </w:divBdr>
    </w:div>
    <w:div w:id="145122863">
      <w:bodyDiv w:val="1"/>
      <w:marLeft w:val="0"/>
      <w:marRight w:val="0"/>
      <w:marTop w:val="0"/>
      <w:marBottom w:val="0"/>
      <w:divBdr>
        <w:top w:val="none" w:sz="0" w:space="0" w:color="auto"/>
        <w:left w:val="none" w:sz="0" w:space="0" w:color="auto"/>
        <w:bottom w:val="none" w:sz="0" w:space="0" w:color="auto"/>
        <w:right w:val="none" w:sz="0" w:space="0" w:color="auto"/>
      </w:divBdr>
    </w:div>
    <w:div w:id="248315952">
      <w:bodyDiv w:val="1"/>
      <w:marLeft w:val="0"/>
      <w:marRight w:val="0"/>
      <w:marTop w:val="0"/>
      <w:marBottom w:val="0"/>
      <w:divBdr>
        <w:top w:val="none" w:sz="0" w:space="0" w:color="auto"/>
        <w:left w:val="none" w:sz="0" w:space="0" w:color="auto"/>
        <w:bottom w:val="none" w:sz="0" w:space="0" w:color="auto"/>
        <w:right w:val="none" w:sz="0" w:space="0" w:color="auto"/>
      </w:divBdr>
    </w:div>
    <w:div w:id="377583898">
      <w:bodyDiv w:val="1"/>
      <w:marLeft w:val="0"/>
      <w:marRight w:val="0"/>
      <w:marTop w:val="0"/>
      <w:marBottom w:val="0"/>
      <w:divBdr>
        <w:top w:val="none" w:sz="0" w:space="0" w:color="auto"/>
        <w:left w:val="none" w:sz="0" w:space="0" w:color="auto"/>
        <w:bottom w:val="none" w:sz="0" w:space="0" w:color="auto"/>
        <w:right w:val="none" w:sz="0" w:space="0" w:color="auto"/>
      </w:divBdr>
    </w:div>
    <w:div w:id="377707102">
      <w:bodyDiv w:val="1"/>
      <w:marLeft w:val="0"/>
      <w:marRight w:val="0"/>
      <w:marTop w:val="0"/>
      <w:marBottom w:val="0"/>
      <w:divBdr>
        <w:top w:val="none" w:sz="0" w:space="0" w:color="auto"/>
        <w:left w:val="none" w:sz="0" w:space="0" w:color="auto"/>
        <w:bottom w:val="none" w:sz="0" w:space="0" w:color="auto"/>
        <w:right w:val="none" w:sz="0" w:space="0" w:color="auto"/>
      </w:divBdr>
    </w:div>
    <w:div w:id="847912048">
      <w:bodyDiv w:val="1"/>
      <w:marLeft w:val="0"/>
      <w:marRight w:val="0"/>
      <w:marTop w:val="0"/>
      <w:marBottom w:val="0"/>
      <w:divBdr>
        <w:top w:val="none" w:sz="0" w:space="0" w:color="auto"/>
        <w:left w:val="none" w:sz="0" w:space="0" w:color="auto"/>
        <w:bottom w:val="none" w:sz="0" w:space="0" w:color="auto"/>
        <w:right w:val="none" w:sz="0" w:space="0" w:color="auto"/>
      </w:divBdr>
      <w:divsChild>
        <w:div w:id="1734424411">
          <w:marLeft w:val="0"/>
          <w:marRight w:val="0"/>
          <w:marTop w:val="0"/>
          <w:marBottom w:val="0"/>
          <w:divBdr>
            <w:top w:val="none" w:sz="0" w:space="0" w:color="auto"/>
            <w:left w:val="none" w:sz="0" w:space="0" w:color="auto"/>
            <w:bottom w:val="none" w:sz="0" w:space="0" w:color="auto"/>
            <w:right w:val="none" w:sz="0" w:space="0" w:color="auto"/>
          </w:divBdr>
        </w:div>
        <w:div w:id="1896506193">
          <w:marLeft w:val="0"/>
          <w:marRight w:val="0"/>
          <w:marTop w:val="0"/>
          <w:marBottom w:val="0"/>
          <w:divBdr>
            <w:top w:val="none" w:sz="0" w:space="0" w:color="auto"/>
            <w:left w:val="none" w:sz="0" w:space="0" w:color="auto"/>
            <w:bottom w:val="none" w:sz="0" w:space="0" w:color="auto"/>
            <w:right w:val="none" w:sz="0" w:space="0" w:color="auto"/>
          </w:divBdr>
          <w:divsChild>
            <w:div w:id="107828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3296">
      <w:bodyDiv w:val="1"/>
      <w:marLeft w:val="0"/>
      <w:marRight w:val="0"/>
      <w:marTop w:val="0"/>
      <w:marBottom w:val="0"/>
      <w:divBdr>
        <w:top w:val="none" w:sz="0" w:space="0" w:color="auto"/>
        <w:left w:val="none" w:sz="0" w:space="0" w:color="auto"/>
        <w:bottom w:val="none" w:sz="0" w:space="0" w:color="auto"/>
        <w:right w:val="none" w:sz="0" w:space="0" w:color="auto"/>
      </w:divBdr>
    </w:div>
    <w:div w:id="857045036">
      <w:bodyDiv w:val="1"/>
      <w:marLeft w:val="0"/>
      <w:marRight w:val="0"/>
      <w:marTop w:val="0"/>
      <w:marBottom w:val="0"/>
      <w:divBdr>
        <w:top w:val="none" w:sz="0" w:space="0" w:color="auto"/>
        <w:left w:val="none" w:sz="0" w:space="0" w:color="auto"/>
        <w:bottom w:val="none" w:sz="0" w:space="0" w:color="auto"/>
        <w:right w:val="none" w:sz="0" w:space="0" w:color="auto"/>
      </w:divBdr>
    </w:div>
    <w:div w:id="888807463">
      <w:bodyDiv w:val="1"/>
      <w:marLeft w:val="0"/>
      <w:marRight w:val="0"/>
      <w:marTop w:val="0"/>
      <w:marBottom w:val="0"/>
      <w:divBdr>
        <w:top w:val="none" w:sz="0" w:space="0" w:color="auto"/>
        <w:left w:val="none" w:sz="0" w:space="0" w:color="auto"/>
        <w:bottom w:val="none" w:sz="0" w:space="0" w:color="auto"/>
        <w:right w:val="none" w:sz="0" w:space="0" w:color="auto"/>
      </w:divBdr>
      <w:divsChild>
        <w:div w:id="1898084859">
          <w:marLeft w:val="0"/>
          <w:marRight w:val="0"/>
          <w:marTop w:val="75"/>
          <w:marBottom w:val="0"/>
          <w:divBdr>
            <w:top w:val="single" w:sz="6" w:space="0" w:color="DDDDDD"/>
            <w:left w:val="single" w:sz="6" w:space="0" w:color="DDDDDD"/>
            <w:bottom w:val="single" w:sz="6" w:space="0" w:color="DDDDDD"/>
            <w:right w:val="single" w:sz="6" w:space="0" w:color="DDDDDD"/>
          </w:divBdr>
          <w:divsChild>
            <w:div w:id="747534831">
              <w:marLeft w:val="0"/>
              <w:marRight w:val="0"/>
              <w:marTop w:val="0"/>
              <w:marBottom w:val="0"/>
              <w:divBdr>
                <w:top w:val="none" w:sz="0" w:space="0" w:color="auto"/>
                <w:left w:val="none" w:sz="0" w:space="0" w:color="auto"/>
                <w:bottom w:val="none" w:sz="0" w:space="0" w:color="auto"/>
                <w:right w:val="none" w:sz="0" w:space="0" w:color="auto"/>
              </w:divBdr>
              <w:divsChild>
                <w:div w:id="1189370083">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 w:id="968392571">
      <w:bodyDiv w:val="1"/>
      <w:marLeft w:val="0"/>
      <w:marRight w:val="0"/>
      <w:marTop w:val="0"/>
      <w:marBottom w:val="0"/>
      <w:divBdr>
        <w:top w:val="none" w:sz="0" w:space="0" w:color="auto"/>
        <w:left w:val="none" w:sz="0" w:space="0" w:color="auto"/>
        <w:bottom w:val="none" w:sz="0" w:space="0" w:color="auto"/>
        <w:right w:val="none" w:sz="0" w:space="0" w:color="auto"/>
      </w:divBdr>
    </w:div>
    <w:div w:id="1128477419">
      <w:bodyDiv w:val="1"/>
      <w:marLeft w:val="0"/>
      <w:marRight w:val="0"/>
      <w:marTop w:val="0"/>
      <w:marBottom w:val="0"/>
      <w:divBdr>
        <w:top w:val="none" w:sz="0" w:space="0" w:color="auto"/>
        <w:left w:val="none" w:sz="0" w:space="0" w:color="auto"/>
        <w:bottom w:val="none" w:sz="0" w:space="0" w:color="auto"/>
        <w:right w:val="none" w:sz="0" w:space="0" w:color="auto"/>
      </w:divBdr>
      <w:divsChild>
        <w:div w:id="962227922">
          <w:marLeft w:val="0"/>
          <w:marRight w:val="0"/>
          <w:marTop w:val="0"/>
          <w:marBottom w:val="0"/>
          <w:divBdr>
            <w:top w:val="none" w:sz="0" w:space="0" w:color="auto"/>
            <w:left w:val="none" w:sz="0" w:space="0" w:color="auto"/>
            <w:bottom w:val="none" w:sz="0" w:space="0" w:color="auto"/>
            <w:right w:val="none" w:sz="0" w:space="0" w:color="auto"/>
          </w:divBdr>
        </w:div>
        <w:div w:id="1438328022">
          <w:marLeft w:val="0"/>
          <w:marRight w:val="0"/>
          <w:marTop w:val="0"/>
          <w:marBottom w:val="0"/>
          <w:divBdr>
            <w:top w:val="none" w:sz="0" w:space="0" w:color="auto"/>
            <w:left w:val="none" w:sz="0" w:space="0" w:color="auto"/>
            <w:bottom w:val="none" w:sz="0" w:space="0" w:color="auto"/>
            <w:right w:val="none" w:sz="0" w:space="0" w:color="auto"/>
          </w:divBdr>
          <w:divsChild>
            <w:div w:id="1008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90368">
      <w:bodyDiv w:val="1"/>
      <w:marLeft w:val="0"/>
      <w:marRight w:val="0"/>
      <w:marTop w:val="0"/>
      <w:marBottom w:val="0"/>
      <w:divBdr>
        <w:top w:val="none" w:sz="0" w:space="0" w:color="auto"/>
        <w:left w:val="none" w:sz="0" w:space="0" w:color="auto"/>
        <w:bottom w:val="none" w:sz="0" w:space="0" w:color="auto"/>
        <w:right w:val="none" w:sz="0" w:space="0" w:color="auto"/>
      </w:divBdr>
    </w:div>
    <w:div w:id="1379865552">
      <w:bodyDiv w:val="1"/>
      <w:marLeft w:val="0"/>
      <w:marRight w:val="0"/>
      <w:marTop w:val="0"/>
      <w:marBottom w:val="0"/>
      <w:divBdr>
        <w:top w:val="none" w:sz="0" w:space="0" w:color="auto"/>
        <w:left w:val="none" w:sz="0" w:space="0" w:color="auto"/>
        <w:bottom w:val="none" w:sz="0" w:space="0" w:color="auto"/>
        <w:right w:val="none" w:sz="0" w:space="0" w:color="auto"/>
      </w:divBdr>
    </w:div>
    <w:div w:id="1445232176">
      <w:bodyDiv w:val="1"/>
      <w:marLeft w:val="0"/>
      <w:marRight w:val="0"/>
      <w:marTop w:val="0"/>
      <w:marBottom w:val="0"/>
      <w:divBdr>
        <w:top w:val="none" w:sz="0" w:space="0" w:color="auto"/>
        <w:left w:val="none" w:sz="0" w:space="0" w:color="auto"/>
        <w:bottom w:val="none" w:sz="0" w:space="0" w:color="auto"/>
        <w:right w:val="none" w:sz="0" w:space="0" w:color="auto"/>
      </w:divBdr>
    </w:div>
    <w:div w:id="1600023875">
      <w:bodyDiv w:val="1"/>
      <w:marLeft w:val="0"/>
      <w:marRight w:val="0"/>
      <w:marTop w:val="0"/>
      <w:marBottom w:val="0"/>
      <w:divBdr>
        <w:top w:val="none" w:sz="0" w:space="0" w:color="auto"/>
        <w:left w:val="none" w:sz="0" w:space="0" w:color="auto"/>
        <w:bottom w:val="none" w:sz="0" w:space="0" w:color="auto"/>
        <w:right w:val="none" w:sz="0" w:space="0" w:color="auto"/>
      </w:divBdr>
    </w:div>
    <w:div w:id="1735548690">
      <w:bodyDiv w:val="1"/>
      <w:marLeft w:val="0"/>
      <w:marRight w:val="0"/>
      <w:marTop w:val="0"/>
      <w:marBottom w:val="0"/>
      <w:divBdr>
        <w:top w:val="none" w:sz="0" w:space="0" w:color="auto"/>
        <w:left w:val="none" w:sz="0" w:space="0" w:color="auto"/>
        <w:bottom w:val="none" w:sz="0" w:space="0" w:color="auto"/>
        <w:right w:val="none" w:sz="0" w:space="0" w:color="auto"/>
      </w:divBdr>
    </w:div>
    <w:div w:id="1863782079">
      <w:bodyDiv w:val="1"/>
      <w:marLeft w:val="0"/>
      <w:marRight w:val="0"/>
      <w:marTop w:val="0"/>
      <w:marBottom w:val="0"/>
      <w:divBdr>
        <w:top w:val="none" w:sz="0" w:space="0" w:color="auto"/>
        <w:left w:val="none" w:sz="0" w:space="0" w:color="auto"/>
        <w:bottom w:val="none" w:sz="0" w:space="0" w:color="auto"/>
        <w:right w:val="none" w:sz="0" w:space="0" w:color="auto"/>
      </w:divBdr>
    </w:div>
    <w:div w:id="1904021109">
      <w:bodyDiv w:val="1"/>
      <w:marLeft w:val="0"/>
      <w:marRight w:val="0"/>
      <w:marTop w:val="0"/>
      <w:marBottom w:val="0"/>
      <w:divBdr>
        <w:top w:val="none" w:sz="0" w:space="0" w:color="auto"/>
        <w:left w:val="none" w:sz="0" w:space="0" w:color="auto"/>
        <w:bottom w:val="none" w:sz="0" w:space="0" w:color="auto"/>
        <w:right w:val="none" w:sz="0" w:space="0" w:color="auto"/>
      </w:divBdr>
      <w:divsChild>
        <w:div w:id="663705897">
          <w:marLeft w:val="0"/>
          <w:marRight w:val="0"/>
          <w:marTop w:val="0"/>
          <w:marBottom w:val="0"/>
          <w:divBdr>
            <w:top w:val="none" w:sz="0" w:space="0" w:color="auto"/>
            <w:left w:val="none" w:sz="0" w:space="0" w:color="auto"/>
            <w:bottom w:val="none" w:sz="0" w:space="0" w:color="auto"/>
            <w:right w:val="none" w:sz="0" w:space="0" w:color="auto"/>
          </w:divBdr>
        </w:div>
        <w:div w:id="1965303133">
          <w:marLeft w:val="0"/>
          <w:marRight w:val="0"/>
          <w:marTop w:val="0"/>
          <w:marBottom w:val="0"/>
          <w:divBdr>
            <w:top w:val="none" w:sz="0" w:space="0" w:color="auto"/>
            <w:left w:val="none" w:sz="0" w:space="0" w:color="auto"/>
            <w:bottom w:val="none" w:sz="0" w:space="0" w:color="auto"/>
            <w:right w:val="none" w:sz="0" w:space="0" w:color="auto"/>
          </w:divBdr>
          <w:divsChild>
            <w:div w:id="4140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897">
      <w:bodyDiv w:val="1"/>
      <w:marLeft w:val="0"/>
      <w:marRight w:val="0"/>
      <w:marTop w:val="0"/>
      <w:marBottom w:val="0"/>
      <w:divBdr>
        <w:top w:val="none" w:sz="0" w:space="0" w:color="auto"/>
        <w:left w:val="none" w:sz="0" w:space="0" w:color="auto"/>
        <w:bottom w:val="none" w:sz="0" w:space="0" w:color="auto"/>
        <w:right w:val="none" w:sz="0" w:space="0" w:color="auto"/>
      </w:divBdr>
      <w:divsChild>
        <w:div w:id="54817872">
          <w:marLeft w:val="0"/>
          <w:marRight w:val="0"/>
          <w:marTop w:val="0"/>
          <w:marBottom w:val="0"/>
          <w:divBdr>
            <w:top w:val="none" w:sz="0" w:space="0" w:color="auto"/>
            <w:left w:val="none" w:sz="0" w:space="0" w:color="auto"/>
            <w:bottom w:val="none" w:sz="0" w:space="0" w:color="auto"/>
            <w:right w:val="none" w:sz="0" w:space="0" w:color="auto"/>
          </w:divBdr>
        </w:div>
        <w:div w:id="2064450116">
          <w:marLeft w:val="0"/>
          <w:marRight w:val="0"/>
          <w:marTop w:val="0"/>
          <w:marBottom w:val="0"/>
          <w:divBdr>
            <w:top w:val="none" w:sz="0" w:space="0" w:color="auto"/>
            <w:left w:val="none" w:sz="0" w:space="0" w:color="auto"/>
            <w:bottom w:val="none" w:sz="0" w:space="0" w:color="auto"/>
            <w:right w:val="none" w:sz="0" w:space="0" w:color="auto"/>
          </w:divBdr>
          <w:divsChild>
            <w:div w:id="14266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60597">
      <w:bodyDiv w:val="1"/>
      <w:marLeft w:val="0"/>
      <w:marRight w:val="0"/>
      <w:marTop w:val="0"/>
      <w:marBottom w:val="0"/>
      <w:divBdr>
        <w:top w:val="none" w:sz="0" w:space="0" w:color="auto"/>
        <w:left w:val="none" w:sz="0" w:space="0" w:color="auto"/>
        <w:bottom w:val="none" w:sz="0" w:space="0" w:color="auto"/>
        <w:right w:val="none" w:sz="0" w:space="0" w:color="auto"/>
      </w:divBdr>
      <w:divsChild>
        <w:div w:id="2100829428">
          <w:marLeft w:val="0"/>
          <w:marRight w:val="0"/>
          <w:marTop w:val="0"/>
          <w:marBottom w:val="0"/>
          <w:divBdr>
            <w:top w:val="none" w:sz="0" w:space="0" w:color="auto"/>
            <w:left w:val="none" w:sz="0" w:space="0" w:color="auto"/>
            <w:bottom w:val="none" w:sz="0" w:space="0" w:color="auto"/>
            <w:right w:val="none" w:sz="0" w:space="0" w:color="auto"/>
          </w:divBdr>
        </w:div>
        <w:div w:id="1634939213">
          <w:marLeft w:val="0"/>
          <w:marRight w:val="0"/>
          <w:marTop w:val="0"/>
          <w:marBottom w:val="0"/>
          <w:divBdr>
            <w:top w:val="none" w:sz="0" w:space="0" w:color="auto"/>
            <w:left w:val="none" w:sz="0" w:space="0" w:color="auto"/>
            <w:bottom w:val="none" w:sz="0" w:space="0" w:color="auto"/>
            <w:right w:val="none" w:sz="0" w:space="0" w:color="auto"/>
          </w:divBdr>
          <w:divsChild>
            <w:div w:id="12351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5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ges-bank.no/aktuelt/nyheter-og-hendelser/Pressemeldinger/2020/2020-03-19-2-pressemelding/" TargetMode="External"/><Relationship Id="rId13" Type="http://schemas.openxmlformats.org/officeDocument/2006/relationships/hyperlink" Target="https://arbinn.nho.no/forretningsdrift/styrearbeid-og-okonomi/okonomi-og-finansiering/artikler/kompenasjonsordninge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rges-bank.no/aktuelt/nyheter-og-hendelser/Pressemeldinger/2020/2020-03-12-pressemelding/" TargetMode="External"/><Relationship Id="rId12" Type="http://schemas.openxmlformats.org/officeDocument/2006/relationships/hyperlink" Target="https://www.nav.no/no/person/innhold-til-person-forside/nyheter/endringer-i-permitterings-og-dagpengeregelverket/ny-kompensasjonsordning-for-selvstendig-naeringsdrivende-og-frilansere" TargetMode="External"/><Relationship Id="rId17" Type="http://schemas.openxmlformats.org/officeDocument/2006/relationships/hyperlink" Target="https://lottstift.no/nb/krisepakken-for-korona-avlyste-stengte-og-utsatte-arrangement/slik-soker-du/" TargetMode="External"/><Relationship Id="rId2" Type="http://schemas.openxmlformats.org/officeDocument/2006/relationships/styles" Target="styles.xml"/><Relationship Id="rId16" Type="http://schemas.openxmlformats.org/officeDocument/2006/relationships/hyperlink" Target="https://lottstift.no/nb/krisepakken-for-korona-avlyste-stengte-og-utsatte-arrangement/informasjon-om-kompensasjonsordningen-til-idrett-frivillighet-og-kultu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katteetaten.no/bedrift-og-organisasjon/arbeidsgiver/a-meldingen/veiledning/arbeidsforholdet/type-arbeidsforhold/frilanser-oppdragstaker-og-personer-som-mottar-honorarer/" TargetMode="External"/><Relationship Id="rId5" Type="http://schemas.openxmlformats.org/officeDocument/2006/relationships/footnotes" Target="footnotes.xml"/><Relationship Id="rId15" Type="http://schemas.openxmlformats.org/officeDocument/2006/relationships/hyperlink" Target="https://www.kulturradet.no/sok-stotte/vis-artikkel/-/sok-kompensasjon-til-kulturarrangorer" TargetMode="External"/><Relationship Id="rId10" Type="http://schemas.openxmlformats.org/officeDocument/2006/relationships/hyperlink" Target="https://www.norges-bank.no/aktuelt/nyheter-og-hendelser/Pressemeldinger/2020/2020-03-20-pressemeld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orges-bank.no/aktuelt/nyheter-og-hendelser/Pressemeldinger/2020/2020-03-13-pressemelding/" TargetMode="External"/><Relationship Id="rId14" Type="http://schemas.openxmlformats.org/officeDocument/2006/relationships/hyperlink" Target="https://www.kulturradet.no/sok-stotte/vis-artikkel/-/sporsmal-og-svar-om-kompensasjonsordningen-som-folge-av-koronavirus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9</Pages>
  <Words>3674</Words>
  <Characters>19475</Characters>
  <Application>Microsoft Office Word</Application>
  <DocSecurity>0</DocSecurity>
  <Lines>162</Lines>
  <Paragraphs>46</Paragraphs>
  <ScaleCrop>false</ScaleCrop>
  <HeadingPairs>
    <vt:vector size="2" baseType="variant">
      <vt:variant>
        <vt:lpstr>Tittel</vt:lpstr>
      </vt:variant>
      <vt:variant>
        <vt:i4>1</vt:i4>
      </vt:variant>
    </vt:vector>
  </HeadingPairs>
  <TitlesOfParts>
    <vt:vector size="1" baseType="lpstr">
      <vt:lpstr/>
    </vt:vector>
  </TitlesOfParts>
  <Company>LK</Company>
  <LinksUpToDate>false</LinksUpToDate>
  <CharactersWithSpaces>23103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Johansen</dc:creator>
  <cp:keywords/>
  <dc:description/>
  <cp:lastModifiedBy>Jørgen Johansen</cp:lastModifiedBy>
  <cp:revision>6</cp:revision>
  <dcterms:created xsi:type="dcterms:W3CDTF">2020-04-14T08:07:00Z</dcterms:created>
  <dcterms:modified xsi:type="dcterms:W3CDTF">2020-04-14T10:06:00Z</dcterms:modified>
</cp:coreProperties>
</file>